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5EE2B7" w14:textId="3A4FAE29" w:rsidR="003015F8" w:rsidRPr="00CE6542" w:rsidRDefault="003015F8" w:rsidP="003015F8">
      <w:pPr>
        <w:jc w:val="left"/>
        <w:rPr>
          <w:rFonts w:ascii="Arial" w:hAnsi="Arial" w:cs="Arial"/>
          <w:b/>
          <w:sz w:val="24"/>
          <w:szCs w:val="24"/>
          <w:highlight w:val="yellow"/>
        </w:rPr>
      </w:pPr>
      <w:r w:rsidRPr="00CE6542">
        <w:rPr>
          <w:rFonts w:ascii="Arial" w:hAnsi="Arial" w:cs="Arial" w:hint="eastAsia"/>
          <w:b/>
          <w:sz w:val="24"/>
          <w:szCs w:val="24"/>
        </w:rPr>
        <w:t>3GPP TSG-RAN WG4 Meeting #</w:t>
      </w:r>
      <w:r w:rsidR="00CE6542">
        <w:rPr>
          <w:rFonts w:ascii="Arial" w:hAnsi="Arial" w:cs="Arial"/>
          <w:b/>
          <w:sz w:val="24"/>
          <w:szCs w:val="24"/>
        </w:rPr>
        <w:t>109</w:t>
      </w:r>
      <w:r w:rsidRPr="00CE6542">
        <w:rPr>
          <w:rFonts w:ascii="Arial" w:hAnsi="Arial" w:cs="Arial" w:hint="eastAsia"/>
          <w:b/>
          <w:sz w:val="24"/>
          <w:szCs w:val="24"/>
        </w:rPr>
        <w:tab/>
      </w:r>
      <w:r w:rsidRPr="00CE6542">
        <w:rPr>
          <w:rFonts w:ascii="Arial" w:hAnsi="Arial" w:cs="Arial" w:hint="eastAsia"/>
          <w:b/>
          <w:sz w:val="24"/>
          <w:szCs w:val="24"/>
        </w:rPr>
        <w:tab/>
      </w:r>
      <w:r w:rsidRPr="00CE6542">
        <w:rPr>
          <w:rFonts w:ascii="Arial" w:hAnsi="Arial" w:cs="Arial" w:hint="eastAsia"/>
          <w:b/>
          <w:sz w:val="24"/>
          <w:szCs w:val="24"/>
        </w:rPr>
        <w:tab/>
      </w:r>
      <w:r w:rsidRPr="00CE6542">
        <w:rPr>
          <w:rFonts w:ascii="Arial" w:hAnsi="Arial" w:cs="Arial" w:hint="eastAsia"/>
          <w:b/>
          <w:sz w:val="24"/>
          <w:szCs w:val="24"/>
        </w:rPr>
        <w:tab/>
      </w:r>
      <w:r w:rsidR="00CE6542" w:rsidRPr="00CE6542">
        <w:rPr>
          <w:rFonts w:ascii="Arial" w:hAnsi="Arial" w:cs="Arial"/>
          <w:b/>
          <w:sz w:val="24"/>
          <w:szCs w:val="24"/>
        </w:rPr>
        <w:t xml:space="preserve">                  R4-2320180</w:t>
      </w:r>
    </w:p>
    <w:p w14:paraId="422C50BC" w14:textId="0C7305C4" w:rsidR="003015F8" w:rsidRPr="00CE6542" w:rsidRDefault="00903CA7" w:rsidP="003015F8">
      <w:pPr>
        <w:spacing w:after="180"/>
        <w:jc w:val="left"/>
        <w:rPr>
          <w:rFonts w:ascii="Arial" w:hAnsi="Arial" w:cs="Arial"/>
          <w:b/>
          <w:sz w:val="24"/>
          <w:szCs w:val="24"/>
        </w:rPr>
      </w:pPr>
      <w:r w:rsidRPr="00903CA7">
        <w:rPr>
          <w:rFonts w:ascii="Arial" w:hAnsi="Arial" w:cs="Arial"/>
          <w:b/>
          <w:sz w:val="24"/>
          <w:szCs w:val="24"/>
        </w:rPr>
        <w:t>Chicago, USA, 11th – 15th November 2023</w:t>
      </w:r>
    </w:p>
    <w:p w14:paraId="3922165D" w14:textId="5583138C" w:rsidR="003015F8" w:rsidRPr="00CE6542" w:rsidRDefault="003015F8" w:rsidP="003015F8">
      <w:pPr>
        <w:tabs>
          <w:tab w:val="left" w:pos="1985"/>
        </w:tabs>
        <w:spacing w:after="180"/>
        <w:ind w:left="1980" w:hanging="1980"/>
        <w:rPr>
          <w:rFonts w:ascii="Arial" w:hAnsi="Arial" w:cs="Arial"/>
          <w:b/>
          <w:sz w:val="24"/>
          <w:szCs w:val="24"/>
          <w:lang w:val="en-GB"/>
        </w:rPr>
      </w:pPr>
      <w:r w:rsidRPr="00CE6542">
        <w:rPr>
          <w:rFonts w:ascii="Arial" w:eastAsia="MS Mincho" w:hAnsi="Arial" w:cs="Arial"/>
          <w:b/>
          <w:sz w:val="24"/>
          <w:szCs w:val="24"/>
          <w:lang w:val="en-GB" w:eastAsia="en-US"/>
        </w:rPr>
        <w:t>Agenda item:</w:t>
      </w:r>
      <w:r w:rsidRPr="00CE6542">
        <w:rPr>
          <w:rFonts w:ascii="Arial" w:eastAsia="MS Mincho" w:hAnsi="Arial" w:cs="Arial"/>
          <w:b/>
          <w:sz w:val="24"/>
          <w:szCs w:val="24"/>
          <w:lang w:val="en-GB" w:eastAsia="en-US"/>
        </w:rPr>
        <w:tab/>
      </w:r>
      <w:r w:rsidR="00CE6542" w:rsidRPr="001E63E9">
        <w:rPr>
          <w:rFonts w:ascii="Arial" w:eastAsia="Batang" w:hAnsi="Arial"/>
          <w:b/>
          <w:sz w:val="24"/>
          <w:szCs w:val="28"/>
          <w:lang w:val="en-GB"/>
        </w:rPr>
        <w:t>9.3.3</w:t>
      </w:r>
    </w:p>
    <w:p w14:paraId="6BC0ADFF" w14:textId="15F85594" w:rsidR="003015F8" w:rsidRPr="00CE6542" w:rsidRDefault="003015F8" w:rsidP="003015F8">
      <w:pPr>
        <w:tabs>
          <w:tab w:val="left" w:pos="1985"/>
        </w:tabs>
        <w:spacing w:after="180"/>
        <w:ind w:left="1980" w:hanging="1980"/>
        <w:rPr>
          <w:rFonts w:ascii="Arial" w:hAnsi="Arial" w:cs="Arial"/>
          <w:b/>
          <w:sz w:val="24"/>
          <w:szCs w:val="24"/>
          <w:lang w:val="en-GB"/>
        </w:rPr>
      </w:pPr>
      <w:r w:rsidRPr="00CE6542">
        <w:rPr>
          <w:rFonts w:ascii="Arial" w:eastAsia="MS Mincho" w:hAnsi="Arial" w:cs="Arial"/>
          <w:b/>
          <w:sz w:val="24"/>
          <w:szCs w:val="24"/>
          <w:lang w:val="en-GB" w:eastAsia="en-US"/>
        </w:rPr>
        <w:t xml:space="preserve">Source: </w:t>
      </w:r>
      <w:r w:rsidRPr="00CE6542">
        <w:rPr>
          <w:rFonts w:ascii="Arial" w:eastAsia="MS Mincho" w:hAnsi="Arial" w:cs="Arial"/>
          <w:b/>
          <w:sz w:val="24"/>
          <w:szCs w:val="24"/>
          <w:lang w:val="en-GB" w:eastAsia="en-US"/>
        </w:rPr>
        <w:tab/>
      </w:r>
      <w:r w:rsidR="00AD6590" w:rsidRPr="00903CA7">
        <w:rPr>
          <w:rFonts w:ascii="Arial" w:eastAsia="MS Mincho" w:hAnsi="Arial" w:cs="Arial"/>
          <w:bCs/>
          <w:sz w:val="24"/>
          <w:szCs w:val="24"/>
          <w:lang w:val="en-GB" w:eastAsia="en-US"/>
        </w:rPr>
        <w:t xml:space="preserve">Inmarsat, </w:t>
      </w:r>
      <w:r w:rsidRPr="00903CA7">
        <w:rPr>
          <w:rFonts w:ascii="Arial" w:eastAsia="MS Mincho" w:hAnsi="Arial" w:cs="Arial"/>
          <w:bCs/>
          <w:sz w:val="24"/>
          <w:szCs w:val="24"/>
          <w:lang w:val="en-GB" w:eastAsia="en-US"/>
        </w:rPr>
        <w:t>Viasat</w:t>
      </w:r>
    </w:p>
    <w:p w14:paraId="59E00306" w14:textId="35095E8F" w:rsidR="003015F8" w:rsidRPr="00CE6542" w:rsidRDefault="003015F8" w:rsidP="003015F8">
      <w:pPr>
        <w:tabs>
          <w:tab w:val="left" w:pos="1980"/>
        </w:tabs>
        <w:spacing w:after="180"/>
        <w:ind w:left="1980" w:hanging="1980"/>
        <w:rPr>
          <w:rFonts w:ascii="Arial" w:hAnsi="Arial" w:cs="Arial"/>
          <w:b/>
          <w:sz w:val="24"/>
          <w:szCs w:val="24"/>
        </w:rPr>
      </w:pPr>
      <w:r w:rsidRPr="00CE6542">
        <w:rPr>
          <w:rFonts w:ascii="Arial" w:eastAsia="MS Mincho" w:hAnsi="Arial" w:cs="Arial"/>
          <w:b/>
          <w:sz w:val="24"/>
          <w:szCs w:val="24"/>
          <w:lang w:eastAsia="en-US"/>
        </w:rPr>
        <w:t xml:space="preserve">Title: </w:t>
      </w:r>
      <w:r w:rsidRPr="00CE6542">
        <w:rPr>
          <w:rFonts w:ascii="Arial" w:eastAsia="MS Mincho" w:hAnsi="Arial" w:cs="Arial"/>
          <w:b/>
          <w:sz w:val="24"/>
          <w:szCs w:val="24"/>
          <w:lang w:eastAsia="en-US"/>
        </w:rPr>
        <w:tab/>
      </w:r>
      <w:r w:rsidRPr="00903CA7">
        <w:rPr>
          <w:rFonts w:ascii="Arial" w:hAnsi="Arial" w:cs="Arial" w:hint="eastAsia"/>
          <w:bCs/>
          <w:sz w:val="24"/>
          <w:szCs w:val="24"/>
        </w:rPr>
        <w:t xml:space="preserve">Discussion on UE RF </w:t>
      </w:r>
      <w:r w:rsidR="00CE6542" w:rsidRPr="00903CA7">
        <w:rPr>
          <w:rFonts w:ascii="Arial" w:hAnsi="Arial" w:cs="Arial"/>
          <w:bCs/>
          <w:sz w:val="24"/>
          <w:szCs w:val="24"/>
        </w:rPr>
        <w:t xml:space="preserve">blocking </w:t>
      </w:r>
      <w:r w:rsidRPr="00903CA7">
        <w:rPr>
          <w:rFonts w:ascii="Arial" w:hAnsi="Arial" w:cs="Arial" w:hint="eastAsia"/>
          <w:bCs/>
          <w:sz w:val="24"/>
          <w:szCs w:val="24"/>
        </w:rPr>
        <w:t xml:space="preserve">requirements for </w:t>
      </w:r>
      <w:r w:rsidR="00CE6542" w:rsidRPr="00903CA7">
        <w:rPr>
          <w:rFonts w:ascii="Arial" w:hAnsi="Arial" w:cs="Arial"/>
          <w:bCs/>
          <w:sz w:val="24"/>
          <w:szCs w:val="24"/>
        </w:rPr>
        <w:t xml:space="preserve">NTN </w:t>
      </w:r>
      <w:r w:rsidRPr="00903CA7">
        <w:rPr>
          <w:rFonts w:ascii="Arial" w:hAnsi="Arial" w:cs="Arial" w:hint="eastAsia"/>
          <w:bCs/>
          <w:sz w:val="24"/>
          <w:szCs w:val="24"/>
        </w:rPr>
        <w:t>Extended L-band</w:t>
      </w:r>
      <w:r w:rsidRPr="00CE6542">
        <w:rPr>
          <w:rFonts w:ascii="Arial" w:hAnsi="Arial" w:cs="Arial" w:hint="eastAsia"/>
          <w:b/>
          <w:sz w:val="24"/>
          <w:szCs w:val="24"/>
        </w:rPr>
        <w:t xml:space="preserve"> </w:t>
      </w:r>
    </w:p>
    <w:p w14:paraId="01E0F2E5" w14:textId="6A4068AB" w:rsidR="003015F8" w:rsidRPr="00CE6542" w:rsidRDefault="003015F8" w:rsidP="003015F8">
      <w:pPr>
        <w:tabs>
          <w:tab w:val="left" w:pos="1980"/>
        </w:tabs>
        <w:spacing w:after="180"/>
        <w:ind w:left="1980" w:hanging="1980"/>
        <w:rPr>
          <w:rFonts w:ascii="Arial" w:hAnsi="Arial" w:cs="Arial"/>
          <w:b/>
          <w:sz w:val="24"/>
          <w:szCs w:val="24"/>
        </w:rPr>
      </w:pPr>
      <w:r w:rsidRPr="00CE6542">
        <w:rPr>
          <w:rFonts w:ascii="Arial" w:eastAsia="MS Mincho" w:hAnsi="Arial" w:cs="Arial"/>
          <w:b/>
          <w:sz w:val="24"/>
          <w:szCs w:val="24"/>
          <w:lang w:eastAsia="en-US"/>
        </w:rPr>
        <w:t>Document for:</w:t>
      </w:r>
      <w:r w:rsidRPr="00CE6542">
        <w:rPr>
          <w:rFonts w:ascii="Arial" w:eastAsia="MS Mincho" w:hAnsi="Arial" w:cs="Arial"/>
          <w:b/>
          <w:sz w:val="24"/>
          <w:szCs w:val="24"/>
          <w:lang w:eastAsia="en-US"/>
        </w:rPr>
        <w:tab/>
      </w:r>
      <w:bookmarkStart w:id="0" w:name="DocumentFor"/>
      <w:bookmarkEnd w:id="0"/>
      <w:r w:rsidR="00CE6542" w:rsidRPr="00903CA7">
        <w:rPr>
          <w:rFonts w:ascii="Arial" w:hAnsi="Arial" w:cs="Arial"/>
          <w:bCs/>
          <w:sz w:val="24"/>
          <w:szCs w:val="24"/>
        </w:rPr>
        <w:t>Decision</w:t>
      </w:r>
      <w:r w:rsidRPr="00CE6542">
        <w:rPr>
          <w:rFonts w:ascii="Arial" w:hAnsi="Arial" w:cs="Arial" w:hint="eastAsia"/>
          <w:b/>
          <w:sz w:val="24"/>
          <w:szCs w:val="24"/>
        </w:rPr>
        <w:t xml:space="preserve"> </w:t>
      </w:r>
    </w:p>
    <w:p w14:paraId="2DD2FC61" w14:textId="1338DB4A" w:rsidR="003015F8" w:rsidRPr="00CF47E9" w:rsidRDefault="003015F8" w:rsidP="00CF47E9">
      <w:pPr>
        <w:pStyle w:val="Heading1"/>
        <w:numPr>
          <w:ilvl w:val="0"/>
          <w:numId w:val="11"/>
        </w:numPr>
        <w:tabs>
          <w:tab w:val="num" w:pos="522"/>
        </w:tabs>
        <w:ind w:left="522" w:hanging="522"/>
        <w:rPr>
          <w:lang w:val="en-US"/>
        </w:rPr>
      </w:pPr>
      <w:r w:rsidRPr="00CF47E9">
        <w:rPr>
          <w:lang w:val="en-US"/>
        </w:rPr>
        <w:t>Introduction</w:t>
      </w:r>
    </w:p>
    <w:p w14:paraId="524846F7" w14:textId="7446E36D" w:rsidR="0056462D" w:rsidRDefault="0056462D" w:rsidP="0056462D">
      <w:r>
        <w:t>RAN#99 approved a New Work Item for the specification of a new 3GPP LTE band addressing the MSS Extended L-band, with frequency range of 1518-1525 MHz DL and 1668-1675 M</w:t>
      </w:r>
      <w:r w:rsidR="001C50A5">
        <w:t>H</w:t>
      </w:r>
      <w:r>
        <w:t>z UL, focusing on IoT NTN support (Cat M1 and Cat NB1, NB2) [</w:t>
      </w:r>
      <w:r w:rsidR="00B40A67">
        <w:t>9</w:t>
      </w:r>
      <w:r>
        <w:t>].</w:t>
      </w:r>
    </w:p>
    <w:p w14:paraId="22CA9C17" w14:textId="77777777" w:rsidR="00EA1F32" w:rsidRDefault="00EA1F32" w:rsidP="0056462D"/>
    <w:p w14:paraId="39D751B7" w14:textId="0FC05FCA" w:rsidR="0056462D" w:rsidRDefault="0056462D" w:rsidP="0056462D">
      <w:r>
        <w:t>The need for further discussion of additional UE blocking requirements was identified during discussion at RAN4#106-bis-</w:t>
      </w:r>
      <w:proofErr w:type="gramStart"/>
      <w:r>
        <w:t>e .</w:t>
      </w:r>
      <w:proofErr w:type="gramEnd"/>
    </w:p>
    <w:p w14:paraId="1466A71C" w14:textId="1A91A254" w:rsidR="0056462D" w:rsidRDefault="0056462D" w:rsidP="0056462D">
      <w:r>
        <w:t xml:space="preserve">The discussion has further continued during RAN4#107 and RAN4#108, </w:t>
      </w:r>
      <w:r w:rsidR="00EA1F32">
        <w:t>RAN4</w:t>
      </w:r>
      <w:r w:rsidR="004F0A2A">
        <w:t xml:space="preserve">#108-bis </w:t>
      </w:r>
      <w:r w:rsidR="00EA1F32">
        <w:t>and is still</w:t>
      </w:r>
      <w:r w:rsidR="004F0A2A">
        <w:t xml:space="preserve"> ongoing as of this meeting, materially blocking progress of the WI</w:t>
      </w:r>
      <w:r>
        <w:t>.</w:t>
      </w:r>
    </w:p>
    <w:p w14:paraId="76FBECF9" w14:textId="77777777" w:rsidR="004F0A2A" w:rsidRDefault="004F0A2A" w:rsidP="0056462D"/>
    <w:p w14:paraId="4125978B" w14:textId="622773FD" w:rsidR="0056462D" w:rsidRDefault="0056462D" w:rsidP="0056462D">
      <w:r>
        <w:t xml:space="preserve">The </w:t>
      </w:r>
      <w:r w:rsidR="0060050D">
        <w:t>latest standing agreement is as follows [</w:t>
      </w:r>
      <w:r w:rsidR="00B40A67">
        <w:t>1</w:t>
      </w:r>
      <w:r w:rsidR="000759CE">
        <w:t>0</w:t>
      </w:r>
      <w:r w:rsidR="0060050D">
        <w:t>]</w:t>
      </w:r>
      <w:r>
        <w:t>:</w:t>
      </w:r>
    </w:p>
    <w:p w14:paraId="3F50F1D7" w14:textId="77777777" w:rsidR="0060050D" w:rsidRDefault="0060050D" w:rsidP="0056462D"/>
    <w:p w14:paraId="21EDEB9A" w14:textId="33C63138" w:rsidR="0060050D" w:rsidRPr="0060050D" w:rsidRDefault="0060050D" w:rsidP="0060050D">
      <w:pPr>
        <w:widowControl/>
        <w:spacing w:after="120"/>
        <w:jc w:val="left"/>
        <w:rPr>
          <w:b/>
          <w:bCs/>
          <w:color w:val="0070C0"/>
          <w:szCs w:val="24"/>
          <w:u w:val="single"/>
        </w:rPr>
      </w:pPr>
      <w:r w:rsidRPr="0060050D">
        <w:rPr>
          <w:b/>
          <w:bCs/>
          <w:color w:val="0070C0"/>
          <w:szCs w:val="24"/>
          <w:u w:val="single"/>
        </w:rPr>
        <w:t>Agreement:</w:t>
      </w:r>
    </w:p>
    <w:p w14:paraId="3F74345C" w14:textId="77777777" w:rsidR="0060050D" w:rsidRPr="007A4E2B" w:rsidRDefault="0060050D" w:rsidP="0060050D">
      <w:pPr>
        <w:pStyle w:val="ListParagraph"/>
        <w:widowControl/>
        <w:numPr>
          <w:ilvl w:val="1"/>
          <w:numId w:val="6"/>
        </w:numPr>
        <w:spacing w:after="120"/>
        <w:ind w:left="1656" w:firstLineChars="0"/>
        <w:jc w:val="left"/>
        <w:rPr>
          <w:b/>
          <w:bCs/>
          <w:color w:val="0070C0"/>
          <w:szCs w:val="24"/>
          <w:u w:val="single"/>
        </w:rPr>
      </w:pPr>
      <w:r>
        <w:rPr>
          <w:color w:val="0070C0"/>
          <w:szCs w:val="24"/>
        </w:rPr>
        <w:t xml:space="preserve">Further discuss how to reconcile blocking requirements from EN 301 681 and ECC Report 263 with 3GPP blocking requirements and coexistence assumptions, taking also into account alignment with ongoing ETSI SES work. </w:t>
      </w:r>
    </w:p>
    <w:p w14:paraId="680976D9" w14:textId="06A55948" w:rsidR="0060050D" w:rsidRDefault="0060050D" w:rsidP="0060050D">
      <w:pPr>
        <w:pStyle w:val="ListParagraph"/>
        <w:widowControl/>
        <w:numPr>
          <w:ilvl w:val="4"/>
          <w:numId w:val="6"/>
        </w:numPr>
        <w:spacing w:after="120"/>
        <w:ind w:firstLineChars="0"/>
        <w:jc w:val="left"/>
        <w:rPr>
          <w:b/>
          <w:bCs/>
          <w:color w:val="0070C0"/>
          <w:szCs w:val="24"/>
          <w:u w:val="single"/>
        </w:rPr>
      </w:pPr>
      <w:r>
        <w:rPr>
          <w:color w:val="0070C0"/>
          <w:szCs w:val="24"/>
        </w:rPr>
        <w:t xml:space="preserve">Companies to check whether existing 3GPP blocking requirements can be sufficient to meet regulatory requirements. </w:t>
      </w:r>
    </w:p>
    <w:p w14:paraId="65E9899C" w14:textId="09937F64" w:rsidR="002758B0" w:rsidRDefault="002758B0" w:rsidP="00EA1F32">
      <w:pPr>
        <w:widowControl/>
        <w:spacing w:after="120"/>
        <w:jc w:val="left"/>
        <w:rPr>
          <w:color w:val="0070C0"/>
          <w:szCs w:val="24"/>
        </w:rPr>
      </w:pPr>
      <w:r>
        <w:t xml:space="preserve">With the present document, we would like to produce further input to the discussion, </w:t>
      </w:r>
      <w:proofErr w:type="gramStart"/>
      <w:r>
        <w:t>in order to</w:t>
      </w:r>
      <w:proofErr w:type="gramEnd"/>
      <w:r>
        <w:t xml:space="preserve"> help achieving convergence.</w:t>
      </w:r>
    </w:p>
    <w:p w14:paraId="7DF3EFEC" w14:textId="77777777" w:rsidR="002758B0" w:rsidRPr="00EA1F32" w:rsidRDefault="002758B0" w:rsidP="00EA1F32">
      <w:pPr>
        <w:widowControl/>
        <w:spacing w:after="120"/>
        <w:jc w:val="left"/>
        <w:rPr>
          <w:color w:val="0070C0"/>
          <w:szCs w:val="24"/>
        </w:rPr>
      </w:pPr>
    </w:p>
    <w:p w14:paraId="4656F091" w14:textId="77777777" w:rsidR="003015F8" w:rsidRDefault="003015F8" w:rsidP="00EA1F32">
      <w:pPr>
        <w:pStyle w:val="Heading1"/>
        <w:numPr>
          <w:ilvl w:val="0"/>
          <w:numId w:val="11"/>
        </w:numPr>
        <w:tabs>
          <w:tab w:val="num" w:pos="432"/>
        </w:tabs>
        <w:ind w:left="432" w:hanging="432"/>
      </w:pPr>
      <w:r w:rsidRPr="00606FB5">
        <w:rPr>
          <w:rFonts w:hint="eastAsia"/>
        </w:rPr>
        <w:t>Discussion</w:t>
      </w:r>
      <w:r>
        <w:rPr>
          <w:rFonts w:hint="eastAsia"/>
        </w:rPr>
        <w:t xml:space="preserve"> </w:t>
      </w:r>
      <w:bookmarkStart w:id="1" w:name="OLE_LINK20"/>
      <w:bookmarkStart w:id="2" w:name="OLE_LINK10"/>
      <w:bookmarkStart w:id="3" w:name="OLE_LINK14"/>
      <w:bookmarkStart w:id="4" w:name="OLE_LINK13"/>
      <w:r>
        <w:rPr>
          <w:rFonts w:hint="eastAsia"/>
        </w:rPr>
        <w:t xml:space="preserve"> </w:t>
      </w:r>
    </w:p>
    <w:p w14:paraId="4CBDA015" w14:textId="67A98DC7" w:rsidR="00E26BB0" w:rsidRDefault="00963CEA" w:rsidP="00D211FA">
      <w:pPr>
        <w:pStyle w:val="Char"/>
        <w:numPr>
          <w:ilvl w:val="1"/>
          <w:numId w:val="11"/>
        </w:numPr>
      </w:pPr>
      <w:r>
        <w:t>NTN Operating Assumptions</w:t>
      </w:r>
    </w:p>
    <w:p w14:paraId="3792969B" w14:textId="6405F5DA" w:rsidR="00963CEA" w:rsidRDefault="00963CEA" w:rsidP="00963CEA">
      <w:r>
        <w:t>The first topic to be addressed is related to the operating assumptions for NTN UE in relation to TN (IMT) networks and base stations.</w:t>
      </w:r>
    </w:p>
    <w:p w14:paraId="0CB93EE8" w14:textId="308570C5" w:rsidR="00963CEA" w:rsidRDefault="00963CEA" w:rsidP="00963CEA">
      <w:r>
        <w:t>ECC Report 263 [1] considers a</w:t>
      </w:r>
      <w:r w:rsidR="000271BB">
        <w:t>lso geographical separation between the MSS receiver and the IMT base station.  This can be used as one of the parameters to assess coexistence in the context of 3GPP.</w:t>
      </w:r>
    </w:p>
    <w:p w14:paraId="4448E857" w14:textId="77777777" w:rsidR="000271BB" w:rsidRDefault="000271BB" w:rsidP="00963CEA"/>
    <w:p w14:paraId="4C16EDD3" w14:textId="77777777" w:rsidR="00185DAF" w:rsidRDefault="000271BB" w:rsidP="00185DAF">
      <w:r>
        <w:t>As already mentioned in a previous contribution to RAN4</w:t>
      </w:r>
      <w:r w:rsidR="00710DC1">
        <w:t xml:space="preserve">#108, </w:t>
      </w:r>
      <w:r w:rsidR="00185DAF">
        <w:t xml:space="preserve">during the </w:t>
      </w:r>
      <w:r w:rsidR="00710DC1">
        <w:t>3GPP TN-NTN coexistence analys</w:t>
      </w:r>
      <w:r w:rsidR="00185DAF">
        <w:t xml:space="preserve">is for FR1, 1500 m geographical separation was assumed between NTN UE and edge of the TN coverage.  That is different from the ECC Report 263, in which the geographical separation was calculated from the actual Base Station.  </w:t>
      </w:r>
    </w:p>
    <w:p w14:paraId="2FD8C5FD" w14:textId="6168C5EF" w:rsidR="00185DAF" w:rsidRDefault="00185DAF" w:rsidP="00185DAF">
      <w:r>
        <w:t>This means that the actual TN BS to NTN UE separation assumed during the NTN coexistence phase in TR 38.863</w:t>
      </w:r>
      <w:r w:rsidR="009F3331">
        <w:t xml:space="preserve"> [11]</w:t>
      </w:r>
      <w:r>
        <w:t xml:space="preserve"> should be read as [TN cell radius] + 1500 m, which </w:t>
      </w:r>
      <w:r w:rsidR="00410A90">
        <w:t>can</w:t>
      </w:r>
      <w:r>
        <w:t xml:space="preserve"> result in a larger value than the 6100 m identified by ECC Report 263 for Land MES.   In fact, for low gain Land MES, the separation distance at which the interference levels become acceptable is 5000 m.  </w:t>
      </w:r>
    </w:p>
    <w:p w14:paraId="031AF5BC" w14:textId="2A3048B0" w:rsidR="000271BB" w:rsidRDefault="00185DAF" w:rsidP="00185DAF">
      <w:r>
        <w:t xml:space="preserve">For example, TR 38.863 TN deployment assumptions for Rural in fact assume a 7500 m ISD, which would </w:t>
      </w:r>
      <w:r>
        <w:lastRenderedPageBreak/>
        <w:t>roughly convert to a 3750 m cell radius, which, when adding the 1500 m geographical isolation assumed in the TR, would in fact yield a total separation distance between TN BS and NTN UE of 5250 m, sufficient to meet the ECC Report 263 suggested value at 1 MHz frequency separation at least for low-gain Land UE, which would align with a typical smartphone or IoT NTN use case.</w:t>
      </w:r>
    </w:p>
    <w:p w14:paraId="38D20432" w14:textId="77777777" w:rsidR="00735BE7" w:rsidRDefault="00735BE7" w:rsidP="00185DAF"/>
    <w:p w14:paraId="31402DCA" w14:textId="096AF39D" w:rsidR="00735BE7" w:rsidRDefault="00735BE7" w:rsidP="00185DAF">
      <w:r>
        <w:t xml:space="preserve">So, </w:t>
      </w:r>
      <w:proofErr w:type="gramStart"/>
      <w:r>
        <w:t>on the surface level</w:t>
      </w:r>
      <w:proofErr w:type="gramEnd"/>
      <w:r>
        <w:t xml:space="preserve">, it would seem that, by adopting the same </w:t>
      </w:r>
      <w:r w:rsidR="00C429C6">
        <w:t>coexistence assumptions as in TS 38.863, it would not be necessary to specify additional, more stringent blocking requirements for the NTN UE.</w:t>
      </w:r>
    </w:p>
    <w:p w14:paraId="67520D3B" w14:textId="4CA04B32" w:rsidR="00C429C6" w:rsidRDefault="00C429C6" w:rsidP="00185DAF">
      <w:r>
        <w:t xml:space="preserve">However, </w:t>
      </w:r>
      <w:r w:rsidR="00126528">
        <w:t>the assumption that an NTN UE will always operate at such large distance from TN BS is an entirely arbitrary one and may not be realistic at all in practice.</w:t>
      </w:r>
    </w:p>
    <w:p w14:paraId="638CBAC9" w14:textId="77777777" w:rsidR="00126528" w:rsidRDefault="00126528" w:rsidP="00185DAF"/>
    <w:p w14:paraId="4DF8B6E4" w14:textId="1FB50067" w:rsidR="00126528" w:rsidRDefault="00126528" w:rsidP="00185DAF">
      <w:r>
        <w:t>There are at least t</w:t>
      </w:r>
      <w:r w:rsidR="009F6E31">
        <w:t>hree</w:t>
      </w:r>
      <w:r>
        <w:t xml:space="preserve"> cases, where this assumption may not apply at all:</w:t>
      </w:r>
    </w:p>
    <w:p w14:paraId="45ECFAEB" w14:textId="0F4A351E" w:rsidR="00126528" w:rsidRDefault="00126528" w:rsidP="00126528">
      <w:pPr>
        <w:pStyle w:val="ListParagraph"/>
        <w:numPr>
          <w:ilvl w:val="0"/>
          <w:numId w:val="17"/>
        </w:numPr>
        <w:ind w:firstLineChars="0"/>
      </w:pPr>
      <w:r>
        <w:t xml:space="preserve">For a Smartphone or similar type of UE, the user may be wishing to </w:t>
      </w:r>
      <w:r w:rsidR="00C0244D">
        <w:t xml:space="preserve">test and exercise the NTN functionality even within the terrestrial network coverage, if anything for the purpose of familiarizing with it.  This is especially true for emergency and personal safety services, which are expected to work flawlessly in the field, and </w:t>
      </w:r>
      <w:r w:rsidR="00646DD5">
        <w:t>that the user would thus want to exercise beforehand, in a safe environment,</w:t>
      </w:r>
    </w:p>
    <w:p w14:paraId="69E42053" w14:textId="09FC953B" w:rsidR="00646DD5" w:rsidRDefault="00646DD5" w:rsidP="00126528">
      <w:pPr>
        <w:pStyle w:val="ListParagraph"/>
        <w:numPr>
          <w:ilvl w:val="0"/>
          <w:numId w:val="17"/>
        </w:numPr>
        <w:ind w:firstLineChars="0"/>
      </w:pPr>
      <w:r>
        <w:t>For a</w:t>
      </w:r>
      <w:r w:rsidR="009F6E31">
        <w:t xml:space="preserve">n IoT device, especially a mobile one, it’s often very difficult or impossible to predict </w:t>
      </w:r>
      <w:r w:rsidR="00847493">
        <w:t>its trajectory</w:t>
      </w:r>
      <w:r w:rsidR="00C31FB1">
        <w:t xml:space="preserve"> or deployment location, and the customer may still want to use NTN connectivity in areas where the TN connectivity available is not suitable.</w:t>
      </w:r>
    </w:p>
    <w:p w14:paraId="143AA602" w14:textId="3CBCFCD3" w:rsidR="00C31FB1" w:rsidRDefault="00C31FB1" w:rsidP="00126528">
      <w:pPr>
        <w:pStyle w:val="ListParagraph"/>
        <w:numPr>
          <w:ilvl w:val="0"/>
          <w:numId w:val="17"/>
        </w:numPr>
        <w:ind w:firstLineChars="0"/>
      </w:pPr>
      <w:r>
        <w:t xml:space="preserve">For </w:t>
      </w:r>
      <w:proofErr w:type="gramStart"/>
      <w:r>
        <w:t>a number of</w:t>
      </w:r>
      <w:proofErr w:type="gramEnd"/>
      <w:r>
        <w:t xml:space="preserve"> other non-consumer use cases, such as Automotive, Public Safety, Maritime and UAV</w:t>
      </w:r>
      <w:r w:rsidR="001D077E">
        <w:t xml:space="preserve">, it is not possible to expect that the devices will always only operate </w:t>
      </w:r>
      <w:r w:rsidR="00880861">
        <w:t xml:space="preserve">far away from </w:t>
      </w:r>
      <w:r w:rsidR="00214D35">
        <w:t>terrestrial coverage.</w:t>
      </w:r>
    </w:p>
    <w:p w14:paraId="6CBDF616" w14:textId="77777777" w:rsidR="00632911" w:rsidRDefault="00632911" w:rsidP="00632911"/>
    <w:p w14:paraId="169DC63A" w14:textId="63B553DC" w:rsidR="00632911" w:rsidRDefault="00632911" w:rsidP="00632911">
      <w:pPr>
        <w:rPr>
          <w:b/>
          <w:bCs/>
        </w:rPr>
      </w:pPr>
      <w:r>
        <w:rPr>
          <w:b/>
          <w:bCs/>
        </w:rPr>
        <w:t>Observation</w:t>
      </w:r>
      <w:r w:rsidR="00952179">
        <w:rPr>
          <w:b/>
          <w:bCs/>
        </w:rPr>
        <w:t xml:space="preserve"> 1</w:t>
      </w:r>
      <w:r>
        <w:rPr>
          <w:b/>
          <w:bCs/>
        </w:rPr>
        <w:t xml:space="preserve">: There are a number of use case scenarios, including for consumer Smartphone (service testing), IoT </w:t>
      </w:r>
      <w:r w:rsidR="008454AA">
        <w:rPr>
          <w:b/>
          <w:bCs/>
        </w:rPr>
        <w:t>and logistics, Automotive, Public Safety, Maritime and UAV, where a 5+ km separation from a TN base station cannot be assumed</w:t>
      </w:r>
      <w:r w:rsidR="000937B5">
        <w:rPr>
          <w:b/>
          <w:bCs/>
        </w:rPr>
        <w:t xml:space="preserve">, but the system is expected to </w:t>
      </w:r>
      <w:proofErr w:type="gramStart"/>
      <w:r w:rsidR="000937B5">
        <w:rPr>
          <w:b/>
          <w:bCs/>
        </w:rPr>
        <w:t>work</w:t>
      </w:r>
      <w:proofErr w:type="gramEnd"/>
      <w:r w:rsidR="000937B5">
        <w:rPr>
          <w:b/>
          <w:bCs/>
        </w:rPr>
        <w:t xml:space="preserve"> nonetheless.</w:t>
      </w:r>
    </w:p>
    <w:p w14:paraId="5DEA0C59" w14:textId="77777777" w:rsidR="00896C66" w:rsidRDefault="00896C66" w:rsidP="00632911">
      <w:pPr>
        <w:rPr>
          <w:b/>
          <w:bCs/>
        </w:rPr>
      </w:pPr>
    </w:p>
    <w:p w14:paraId="46FFAB1A" w14:textId="77777777" w:rsidR="00963CEA" w:rsidRDefault="00963CEA" w:rsidP="00B921B5"/>
    <w:p w14:paraId="68F8E907" w14:textId="1BA60FEC" w:rsidR="003015F8" w:rsidRDefault="003015F8" w:rsidP="00D211FA">
      <w:pPr>
        <w:pStyle w:val="Char"/>
        <w:numPr>
          <w:ilvl w:val="1"/>
          <w:numId w:val="11"/>
        </w:numPr>
      </w:pPr>
      <w:r>
        <w:rPr>
          <w:rFonts w:hint="eastAsia"/>
        </w:rPr>
        <w:t xml:space="preserve">Receiver blocking </w:t>
      </w:r>
      <w:proofErr w:type="gramStart"/>
      <w:r>
        <w:rPr>
          <w:rFonts w:hint="eastAsia"/>
        </w:rPr>
        <w:t>requirement</w:t>
      </w:r>
      <w:proofErr w:type="gramEnd"/>
    </w:p>
    <w:p w14:paraId="716B2C4B" w14:textId="6BBE4C08" w:rsidR="0025004A" w:rsidRDefault="0025004A" w:rsidP="0025004A">
      <w:pPr>
        <w:spacing w:before="120" w:after="120"/>
        <w:rPr>
          <w:lang w:val="en-GB"/>
        </w:rPr>
      </w:pPr>
      <w:r w:rsidRPr="008B488C">
        <w:rPr>
          <w:lang w:val="en-GB"/>
        </w:rPr>
        <w:t xml:space="preserve">The ECC Report 263 </w:t>
      </w:r>
      <w:r w:rsidR="009E534B" w:rsidRPr="008B488C">
        <w:rPr>
          <w:lang w:val="en-GB"/>
        </w:rPr>
        <w:t xml:space="preserve">[1] </w:t>
      </w:r>
      <w:r w:rsidRPr="008B488C">
        <w:rPr>
          <w:lang w:val="en-GB"/>
        </w:rPr>
        <w:t>on adjacent band compatibility of IMT operating in the frequency band 1492-1518 MHz and the MSS operating in the frequency band 1518-1525 MHz</w:t>
      </w:r>
      <w:r w:rsidR="00C4026C" w:rsidRPr="008B488C">
        <w:rPr>
          <w:lang w:val="en-GB"/>
        </w:rPr>
        <w:t>,</w:t>
      </w:r>
      <w:r w:rsidRPr="008B488C">
        <w:rPr>
          <w:lang w:val="en-GB"/>
        </w:rPr>
        <w:t xml:space="preserve"> concluded on the need for </w:t>
      </w:r>
      <w:r w:rsidR="000C37D6">
        <w:rPr>
          <w:lang w:val="en-GB"/>
        </w:rPr>
        <w:t>a set of</w:t>
      </w:r>
      <w:r w:rsidRPr="008B488C">
        <w:rPr>
          <w:lang w:val="en-GB"/>
        </w:rPr>
        <w:t xml:space="preserve"> minimum in-band blocking characteristic for land mobile earth station receivers operating above 1520 MHz</w:t>
      </w:r>
      <w:r w:rsidR="000C37D6">
        <w:rPr>
          <w:lang w:val="en-GB"/>
        </w:rPr>
        <w:t>, to improve resiliency to harmful interference</w:t>
      </w:r>
      <w:r w:rsidRPr="008B488C">
        <w:rPr>
          <w:lang w:val="en-GB"/>
        </w:rPr>
        <w:t xml:space="preserve"> from a 5 MHz broadband</w:t>
      </w:r>
      <w:r w:rsidR="000C37D6">
        <w:rPr>
          <w:lang w:val="en-GB"/>
        </w:rPr>
        <w:t xml:space="preserve"> IMT</w:t>
      </w:r>
      <w:r w:rsidRPr="008B488C">
        <w:rPr>
          <w:lang w:val="en-GB"/>
        </w:rPr>
        <w:t xml:space="preserve"> signal interferer (LTE) operating below 1517 MHz </w:t>
      </w:r>
      <w:r w:rsidR="00870224">
        <w:rPr>
          <w:lang w:val="en-GB"/>
        </w:rPr>
        <w:t>with an interference power of</w:t>
      </w:r>
      <w:r w:rsidRPr="008B488C">
        <w:rPr>
          <w:lang w:val="en-GB"/>
        </w:rPr>
        <w:t xml:space="preserve"> −30dBm. </w:t>
      </w:r>
    </w:p>
    <w:p w14:paraId="3B4A50FD" w14:textId="44F11C43" w:rsidR="00E6161E" w:rsidRDefault="00E6161E" w:rsidP="0025004A">
      <w:pPr>
        <w:spacing w:before="120" w:after="120"/>
        <w:rPr>
          <w:lang w:val="en-GB"/>
        </w:rPr>
      </w:pPr>
      <w:r>
        <w:rPr>
          <w:lang w:val="en-GB"/>
        </w:rPr>
        <w:t xml:space="preserve">In addition to the </w:t>
      </w:r>
      <w:r w:rsidR="00CC25A7">
        <w:rPr>
          <w:lang w:val="en-GB"/>
        </w:rPr>
        <w:t>enhanced receiver blocking requirement</w:t>
      </w:r>
      <w:r w:rsidR="00E31FCC">
        <w:rPr>
          <w:lang w:val="en-GB"/>
        </w:rPr>
        <w:t xml:space="preserve">, ECC </w:t>
      </w:r>
      <w:r w:rsidR="00AF0AF4">
        <w:rPr>
          <w:lang w:val="en-GB"/>
        </w:rPr>
        <w:t xml:space="preserve">Report 263 introduces an EIRP limit to IMT base stations </w:t>
      </w:r>
      <w:r w:rsidR="00896AB8">
        <w:rPr>
          <w:lang w:val="en-GB"/>
        </w:rPr>
        <w:t xml:space="preserve">unwanted emissions of </w:t>
      </w:r>
      <w:r w:rsidR="00896AB8" w:rsidRPr="00896AB8">
        <w:rPr>
          <w:lang w:val="en-GB"/>
        </w:rPr>
        <w:t>−30dBm/MHz above 1520 MHz</w:t>
      </w:r>
      <w:r w:rsidR="00896AB8">
        <w:rPr>
          <w:lang w:val="en-GB"/>
        </w:rPr>
        <w:t xml:space="preserve"> </w:t>
      </w:r>
      <w:r w:rsidR="003767F2">
        <w:rPr>
          <w:lang w:val="en-GB"/>
        </w:rPr>
        <w:t xml:space="preserve">and assumes a </w:t>
      </w:r>
      <w:r w:rsidR="003767F2" w:rsidRPr="003767F2">
        <w:rPr>
          <w:lang w:val="en-GB"/>
        </w:rPr>
        <w:t xml:space="preserve">BS </w:t>
      </w:r>
      <w:proofErr w:type="spellStart"/>
      <w:r w:rsidR="003767F2" w:rsidRPr="003767F2">
        <w:rPr>
          <w:lang w:val="en-GB"/>
        </w:rPr>
        <w:t>e.i.r.p</w:t>
      </w:r>
      <w:proofErr w:type="spellEnd"/>
      <w:r w:rsidR="003767F2" w:rsidRPr="003767F2">
        <w:rPr>
          <w:lang w:val="en-GB"/>
        </w:rPr>
        <w:t>. = 58 dBm/5MHz in rural, 56 dBm/5MHz in suburban and urban</w:t>
      </w:r>
      <w:r w:rsidR="003767F2">
        <w:rPr>
          <w:lang w:val="en-GB"/>
        </w:rPr>
        <w:t>.</w:t>
      </w:r>
    </w:p>
    <w:p w14:paraId="7C20EDEE" w14:textId="05C05D92" w:rsidR="00CF73B5" w:rsidRPr="008B488C" w:rsidRDefault="00CF73B5" w:rsidP="0025004A">
      <w:pPr>
        <w:spacing w:before="120" w:after="120"/>
        <w:rPr>
          <w:lang w:val="en-GB"/>
        </w:rPr>
      </w:pPr>
      <w:r>
        <w:rPr>
          <w:lang w:val="en-GB"/>
        </w:rPr>
        <w:t xml:space="preserve">So far, the discussion in terms of addressing the blocking requirements for NTN bands has been limited to </w:t>
      </w:r>
      <w:r w:rsidR="00C571D6">
        <w:rPr>
          <w:lang w:val="en-GB"/>
        </w:rPr>
        <w:t>the outcome of ECC Report 263.</w:t>
      </w:r>
    </w:p>
    <w:p w14:paraId="6E0FA844" w14:textId="44FF73C2" w:rsidR="00155C20" w:rsidRPr="008B488C" w:rsidRDefault="00CD300A" w:rsidP="00155C20">
      <w:pPr>
        <w:spacing w:before="120" w:after="120"/>
        <w:rPr>
          <w:lang w:val="en-GB"/>
        </w:rPr>
      </w:pPr>
      <w:r>
        <w:rPr>
          <w:lang w:val="en-GB"/>
        </w:rPr>
        <w:t>However, it should also be acknowledged that</w:t>
      </w:r>
      <w:r w:rsidR="00AB49D8" w:rsidRPr="008B488C">
        <w:rPr>
          <w:lang w:val="en-GB"/>
        </w:rPr>
        <w:t xml:space="preserve"> </w:t>
      </w:r>
      <w:r w:rsidR="009372CF" w:rsidRPr="008B488C">
        <w:rPr>
          <w:lang w:val="en-GB"/>
        </w:rPr>
        <w:t xml:space="preserve">LTE </w:t>
      </w:r>
      <w:r w:rsidR="00BF0879">
        <w:rPr>
          <w:lang w:val="en-GB"/>
        </w:rPr>
        <w:t>transmissions can</w:t>
      </w:r>
      <w:r w:rsidR="009372CF" w:rsidRPr="008B488C">
        <w:rPr>
          <w:lang w:val="en-GB"/>
        </w:rPr>
        <w:t xml:space="preserve"> </w:t>
      </w:r>
      <w:r w:rsidR="00BF0879">
        <w:rPr>
          <w:lang w:val="en-GB"/>
        </w:rPr>
        <w:t>potentially</w:t>
      </w:r>
      <w:r w:rsidR="00BF0879" w:rsidRPr="008B488C">
        <w:rPr>
          <w:lang w:val="en-GB"/>
        </w:rPr>
        <w:t xml:space="preserve"> </w:t>
      </w:r>
      <w:r w:rsidR="009372CF" w:rsidRPr="008B488C">
        <w:rPr>
          <w:lang w:val="en-GB"/>
        </w:rPr>
        <w:t>extend</w:t>
      </w:r>
      <w:r w:rsidR="00BF0879">
        <w:rPr>
          <w:lang w:val="en-GB"/>
        </w:rPr>
        <w:t xml:space="preserve"> further down,</w:t>
      </w:r>
      <w:r w:rsidR="009372CF" w:rsidRPr="008B488C">
        <w:rPr>
          <w:lang w:val="en-GB"/>
        </w:rPr>
        <w:t xml:space="preserve"> for tens of M</w:t>
      </w:r>
      <w:r w:rsidR="00AB49D8" w:rsidRPr="008B488C">
        <w:rPr>
          <w:lang w:val="en-GB"/>
        </w:rPr>
        <w:t>Hz below 1512MHz</w:t>
      </w:r>
      <w:r w:rsidR="00BF0879">
        <w:rPr>
          <w:lang w:val="en-GB"/>
        </w:rPr>
        <w:t>. In fact,</w:t>
      </w:r>
      <w:r w:rsidR="00AB49D8" w:rsidRPr="008B488C">
        <w:rPr>
          <w:lang w:val="en-GB"/>
        </w:rPr>
        <w:t xml:space="preserve"> CEPT Report 065 [2</w:t>
      </w:r>
      <w:r w:rsidR="00155C20" w:rsidRPr="008B488C">
        <w:rPr>
          <w:lang w:val="en-GB"/>
        </w:rPr>
        <w:t>] states the following</w:t>
      </w:r>
      <w:r w:rsidR="00EE40E6" w:rsidRPr="008B488C">
        <w:rPr>
          <w:lang w:val="en-GB"/>
        </w:rPr>
        <w:t xml:space="preserve"> (section</w:t>
      </w:r>
      <w:r w:rsidR="00F721C9" w:rsidRPr="008B488C">
        <w:rPr>
          <w:lang w:val="en-GB"/>
        </w:rPr>
        <w:t xml:space="preserve"> </w:t>
      </w:r>
      <w:r w:rsidR="00321882" w:rsidRPr="008B488C">
        <w:rPr>
          <w:lang w:val="en-GB"/>
        </w:rPr>
        <w:t>5.3)</w:t>
      </w:r>
      <w:r w:rsidR="00BF0879">
        <w:rPr>
          <w:lang w:val="en-GB"/>
        </w:rPr>
        <w:t>:</w:t>
      </w:r>
    </w:p>
    <w:p w14:paraId="3054C48D" w14:textId="0A3E20E7" w:rsidR="00155C20" w:rsidRPr="008B488C" w:rsidRDefault="00155C20" w:rsidP="00155C20">
      <w:pPr>
        <w:spacing w:before="120" w:after="120"/>
        <w:ind w:left="720"/>
        <w:rPr>
          <w:i/>
          <w:iCs/>
          <w:lang w:val="en-GB"/>
        </w:rPr>
      </w:pPr>
      <w:r w:rsidRPr="008B488C">
        <w:rPr>
          <w:i/>
          <w:iCs/>
          <w:lang w:val="en-GB"/>
        </w:rPr>
        <w:t xml:space="preserve">For base stations operating below 1512 MHz (i.e. more than 6 MHz away from MSS terminals), there is no reason to restrict the WBB ECS BS maximum in band </w:t>
      </w:r>
      <w:proofErr w:type="spellStart"/>
      <w:proofErr w:type="gramStart"/>
      <w:r w:rsidRPr="008B488C">
        <w:rPr>
          <w:i/>
          <w:iCs/>
          <w:lang w:val="en-GB"/>
        </w:rPr>
        <w:t>e.i.r.p</w:t>
      </w:r>
      <w:proofErr w:type="spellEnd"/>
      <w:r w:rsidRPr="008B488C">
        <w:rPr>
          <w:i/>
          <w:iCs/>
          <w:lang w:val="en-GB"/>
        </w:rPr>
        <w:t>..</w:t>
      </w:r>
      <w:proofErr w:type="gramEnd"/>
      <w:r w:rsidRPr="008B488C">
        <w:rPr>
          <w:i/>
          <w:iCs/>
          <w:lang w:val="en-GB"/>
        </w:rPr>
        <w:t xml:space="preserve"> Therefore, the maximum in-band </w:t>
      </w:r>
      <w:proofErr w:type="spellStart"/>
      <w:r w:rsidRPr="008B488C">
        <w:rPr>
          <w:i/>
          <w:iCs/>
          <w:lang w:val="en-GB"/>
        </w:rPr>
        <w:t>e.i.r.p</w:t>
      </w:r>
      <w:proofErr w:type="spellEnd"/>
      <w:r w:rsidRPr="008B488C">
        <w:rPr>
          <w:i/>
          <w:iCs/>
          <w:lang w:val="en-GB"/>
        </w:rPr>
        <w:t xml:space="preserve">. framework defined in </w:t>
      </w:r>
      <w:hyperlink r:id="rId10" w:history="1">
        <w:r w:rsidRPr="008B488C">
          <w:rPr>
            <w:rStyle w:val="Hyperlink"/>
            <w:i/>
            <w:iCs/>
            <w:lang w:val="en-GB"/>
          </w:rPr>
          <w:t>EC Decision (EU) 2015/750</w:t>
        </w:r>
      </w:hyperlink>
      <w:r w:rsidRPr="008B488C">
        <w:rPr>
          <w:i/>
          <w:iCs/>
          <w:lang w:val="en-GB"/>
        </w:rPr>
        <w:t xml:space="preserve"> is applicable to the band 1492-1512 </w:t>
      </w:r>
      <w:proofErr w:type="spellStart"/>
      <w:r w:rsidRPr="008B488C">
        <w:rPr>
          <w:i/>
          <w:iCs/>
          <w:lang w:val="en-GB"/>
        </w:rPr>
        <w:t>MHz.</w:t>
      </w:r>
      <w:proofErr w:type="spellEnd"/>
    </w:p>
    <w:p w14:paraId="0561F8E6" w14:textId="76532221" w:rsidR="0022001F" w:rsidRPr="008B488C" w:rsidRDefault="00F721C9" w:rsidP="0022001F">
      <w:pPr>
        <w:spacing w:before="120" w:after="120"/>
        <w:rPr>
          <w:lang w:val="en-GB"/>
        </w:rPr>
      </w:pPr>
      <w:r w:rsidRPr="008B488C">
        <w:rPr>
          <w:lang w:val="en-GB"/>
        </w:rPr>
        <w:t>a</w:t>
      </w:r>
      <w:r w:rsidR="0022001F" w:rsidRPr="008B488C">
        <w:rPr>
          <w:lang w:val="en-GB"/>
        </w:rPr>
        <w:t>nd the following (section A2.1</w:t>
      </w:r>
      <w:r w:rsidRPr="008B488C">
        <w:rPr>
          <w:lang w:val="en-GB"/>
        </w:rPr>
        <w:t>)</w:t>
      </w:r>
    </w:p>
    <w:p w14:paraId="3EFA0C21" w14:textId="77777777" w:rsidR="00F721C9" w:rsidRPr="008B488C" w:rsidRDefault="00F721C9" w:rsidP="00F721C9">
      <w:pPr>
        <w:spacing w:before="120" w:after="120"/>
        <w:ind w:left="360"/>
        <w:rPr>
          <w:i/>
          <w:iCs/>
          <w:lang w:val="en-GB"/>
        </w:rPr>
      </w:pPr>
      <w:r w:rsidRPr="008B488C">
        <w:rPr>
          <w:i/>
          <w:iCs/>
          <w:lang w:val="en-GB"/>
        </w:rPr>
        <w:t>Based on deployment requirements and on compatibility studies with other services operating in adjacent bands, or with legacy services operating in the band, an administration could at national level:</w:t>
      </w:r>
    </w:p>
    <w:p w14:paraId="5B0A574B" w14:textId="55EB4D1C" w:rsidR="00F721C9" w:rsidRPr="008B488C" w:rsidRDefault="00F721C9" w:rsidP="00F721C9">
      <w:pPr>
        <w:pStyle w:val="ListParagraph"/>
        <w:numPr>
          <w:ilvl w:val="0"/>
          <w:numId w:val="8"/>
        </w:numPr>
        <w:spacing w:before="120" w:after="120"/>
        <w:ind w:left="1080" w:firstLineChars="0"/>
        <w:rPr>
          <w:i/>
          <w:iCs/>
          <w:lang w:val="en-GB"/>
        </w:rPr>
      </w:pPr>
      <w:r w:rsidRPr="008B488C">
        <w:rPr>
          <w:i/>
          <w:iCs/>
          <w:lang w:val="en-GB"/>
        </w:rPr>
        <w:t xml:space="preserve">restrict base stations in-band </w:t>
      </w:r>
      <w:proofErr w:type="spellStart"/>
      <w:r w:rsidRPr="008B488C">
        <w:rPr>
          <w:i/>
          <w:iCs/>
          <w:lang w:val="en-GB"/>
        </w:rPr>
        <w:t>e.i.r.p</w:t>
      </w:r>
      <w:proofErr w:type="spellEnd"/>
      <w:r w:rsidRPr="008B488C">
        <w:rPr>
          <w:i/>
          <w:iCs/>
          <w:lang w:val="en-GB"/>
        </w:rPr>
        <w:t xml:space="preserve">. in the band 1427-1452 and 1492-1512 </w:t>
      </w:r>
      <w:proofErr w:type="spellStart"/>
      <w:r w:rsidRPr="008B488C">
        <w:rPr>
          <w:i/>
          <w:iCs/>
          <w:lang w:val="en-GB"/>
        </w:rPr>
        <w:t>MHz.</w:t>
      </w:r>
      <w:proofErr w:type="spellEnd"/>
      <w:r w:rsidRPr="008B488C">
        <w:rPr>
          <w:i/>
          <w:iCs/>
          <w:lang w:val="en-GB"/>
        </w:rPr>
        <w:t xml:space="preserve"> Such limit may range up to 68 dBm.</w:t>
      </w:r>
    </w:p>
    <w:p w14:paraId="0B6AA1C8" w14:textId="5ABF12BB" w:rsidR="00DF1496" w:rsidRPr="008B488C" w:rsidRDefault="00992A51" w:rsidP="00155C20">
      <w:pPr>
        <w:spacing w:before="120" w:after="120"/>
        <w:rPr>
          <w:lang w:val="en-GB"/>
        </w:rPr>
      </w:pPr>
      <w:r>
        <w:rPr>
          <w:lang w:val="en-GB"/>
        </w:rPr>
        <w:t>Thus</w:t>
      </w:r>
      <w:r w:rsidR="00B22F79" w:rsidRPr="008B488C">
        <w:rPr>
          <w:lang w:val="en-GB"/>
        </w:rPr>
        <w:t xml:space="preserve">, </w:t>
      </w:r>
      <w:r w:rsidR="00F578A8" w:rsidRPr="008B488C">
        <w:rPr>
          <w:lang w:val="en-GB"/>
        </w:rPr>
        <w:t xml:space="preserve">since </w:t>
      </w:r>
      <w:r w:rsidR="00054CB3" w:rsidRPr="008B488C">
        <w:rPr>
          <w:lang w:val="en-GB"/>
        </w:rPr>
        <w:t>the maximum</w:t>
      </w:r>
      <w:r w:rsidR="00455DB5" w:rsidRPr="008B488C">
        <w:rPr>
          <w:lang w:val="en-GB"/>
        </w:rPr>
        <w:t xml:space="preserve"> LTE </w:t>
      </w:r>
      <w:r w:rsidR="00F578A8" w:rsidRPr="008B488C">
        <w:rPr>
          <w:lang w:val="en-GB"/>
        </w:rPr>
        <w:t xml:space="preserve">EIRP </w:t>
      </w:r>
      <w:r w:rsidR="000B3706" w:rsidRPr="008B488C">
        <w:rPr>
          <w:lang w:val="en-GB"/>
        </w:rPr>
        <w:t>between 1</w:t>
      </w:r>
      <w:r w:rsidR="00503CB4" w:rsidRPr="008B488C">
        <w:rPr>
          <w:lang w:val="en-GB"/>
        </w:rPr>
        <w:t xml:space="preserve">492MHz and 1512MHz </w:t>
      </w:r>
      <w:r w:rsidR="002D6DDD" w:rsidRPr="008B488C">
        <w:rPr>
          <w:lang w:val="en-GB"/>
        </w:rPr>
        <w:t xml:space="preserve">can be up to 10dB higher </w:t>
      </w:r>
      <w:r w:rsidR="009A4FA4" w:rsidRPr="008B488C">
        <w:rPr>
          <w:lang w:val="en-GB"/>
        </w:rPr>
        <w:t xml:space="preserve">than </w:t>
      </w:r>
      <w:r w:rsidR="00DF1496" w:rsidRPr="008B488C">
        <w:rPr>
          <w:lang w:val="en-GB"/>
        </w:rPr>
        <w:t xml:space="preserve">an </w:t>
      </w:r>
      <w:r w:rsidR="00DF1496" w:rsidRPr="008B488C">
        <w:rPr>
          <w:lang w:val="en-GB"/>
        </w:rPr>
        <w:lastRenderedPageBreak/>
        <w:t xml:space="preserve">LTE blocker between 1512MHz and 1517MHz, the following </w:t>
      </w:r>
      <w:r w:rsidR="004352D2">
        <w:rPr>
          <w:lang w:val="en-GB"/>
        </w:rPr>
        <w:t>blocking scenarios</w:t>
      </w:r>
      <w:r w:rsidR="00DF1496" w:rsidRPr="008B488C">
        <w:rPr>
          <w:lang w:val="en-GB"/>
        </w:rPr>
        <w:t xml:space="preserve"> </w:t>
      </w:r>
      <w:r w:rsidR="003000BC">
        <w:rPr>
          <w:lang w:val="en-GB"/>
        </w:rPr>
        <w:t xml:space="preserve">should </w:t>
      </w:r>
      <w:r w:rsidR="00DF1496" w:rsidRPr="008B488C">
        <w:rPr>
          <w:lang w:val="en-GB"/>
        </w:rPr>
        <w:t>be considered</w:t>
      </w:r>
      <w:r w:rsidR="00B46A1A" w:rsidRPr="008B488C">
        <w:rPr>
          <w:lang w:val="en-GB"/>
        </w:rPr>
        <w:t xml:space="preserve"> (see</w:t>
      </w:r>
      <w:r w:rsidR="00371E1E" w:rsidRPr="008B488C">
        <w:rPr>
          <w:lang w:val="en-GB"/>
        </w:rPr>
        <w:t xml:space="preserve"> </w:t>
      </w:r>
      <w:r w:rsidR="00371E1E" w:rsidRPr="008B488C">
        <w:rPr>
          <w:lang w:val="en-GB"/>
        </w:rPr>
        <w:fldChar w:fldCharType="begin"/>
      </w:r>
      <w:r w:rsidR="00371E1E" w:rsidRPr="008B488C">
        <w:rPr>
          <w:lang w:val="en-GB"/>
        </w:rPr>
        <w:instrText xml:space="preserve"> REF _Ref149770945 \h </w:instrText>
      </w:r>
      <w:r w:rsidR="00D211FA" w:rsidRPr="008B488C">
        <w:rPr>
          <w:lang w:val="en-GB"/>
        </w:rPr>
        <w:instrText xml:space="preserve"> \* MERGEFORMAT </w:instrText>
      </w:r>
      <w:r w:rsidR="00371E1E" w:rsidRPr="008B488C">
        <w:rPr>
          <w:lang w:val="en-GB"/>
        </w:rPr>
      </w:r>
      <w:r w:rsidR="00371E1E" w:rsidRPr="008B488C">
        <w:rPr>
          <w:lang w:val="en-GB"/>
        </w:rPr>
        <w:fldChar w:fldCharType="separate"/>
      </w:r>
      <w:r w:rsidR="00AE0CBD" w:rsidRPr="008B488C">
        <w:rPr>
          <w:b/>
          <w:bCs/>
        </w:rPr>
        <w:t xml:space="preserve">Figure </w:t>
      </w:r>
      <w:r w:rsidR="00AE0CBD">
        <w:rPr>
          <w:b/>
          <w:bCs/>
        </w:rPr>
        <w:t>1</w:t>
      </w:r>
      <w:r w:rsidR="00371E1E" w:rsidRPr="008B488C">
        <w:rPr>
          <w:lang w:val="en-GB"/>
        </w:rPr>
        <w:fldChar w:fldCharType="end"/>
      </w:r>
      <w:proofErr w:type="gramStart"/>
      <w:r w:rsidR="00E0119C" w:rsidRPr="008B488C">
        <w:rPr>
          <w:lang w:val="en-GB"/>
        </w:rPr>
        <w:t>)</w:t>
      </w:r>
      <w:r w:rsidR="00B46A1A" w:rsidRPr="008B488C">
        <w:rPr>
          <w:lang w:val="en-GB"/>
        </w:rPr>
        <w:t xml:space="preserve"> </w:t>
      </w:r>
      <w:r w:rsidR="00DF1496" w:rsidRPr="008B488C">
        <w:rPr>
          <w:lang w:val="en-GB"/>
        </w:rPr>
        <w:t>:</w:t>
      </w:r>
      <w:proofErr w:type="gramEnd"/>
    </w:p>
    <w:p w14:paraId="1FD9A284" w14:textId="20AA8706" w:rsidR="002D129D" w:rsidRPr="008B488C" w:rsidRDefault="00FC42B5" w:rsidP="00F019DB">
      <w:pPr>
        <w:pStyle w:val="B1"/>
        <w:numPr>
          <w:ilvl w:val="0"/>
          <w:numId w:val="12"/>
        </w:numPr>
      </w:pPr>
      <w:r w:rsidRPr="008B488C">
        <w:t>-30dBm</w:t>
      </w:r>
      <w:r w:rsidR="002D129D" w:rsidRPr="008B488C">
        <w:t>/5MHz LTE blocker between 1512MHz and 1517MHz</w:t>
      </w:r>
    </w:p>
    <w:p w14:paraId="7B1ADECD" w14:textId="019FFF2D" w:rsidR="00B46A1A" w:rsidRPr="008B488C" w:rsidRDefault="002D129D" w:rsidP="00F019DB">
      <w:pPr>
        <w:pStyle w:val="B1"/>
        <w:numPr>
          <w:ilvl w:val="0"/>
          <w:numId w:val="12"/>
        </w:numPr>
      </w:pPr>
      <w:r w:rsidRPr="008B488C">
        <w:t>-20dBm/20MHz LTE blocker between 1492MHz and 1512MHz</w:t>
      </w:r>
    </w:p>
    <w:p w14:paraId="157328CB" w14:textId="77777777" w:rsidR="0063166F" w:rsidRPr="008B488C" w:rsidRDefault="0063166F" w:rsidP="00B921B5">
      <w:pPr>
        <w:pStyle w:val="B1"/>
      </w:pPr>
    </w:p>
    <w:p w14:paraId="76B59BF7" w14:textId="1B133BCF" w:rsidR="00371E1E" w:rsidRPr="008B488C" w:rsidRDefault="0011232A" w:rsidP="00371E1E">
      <w:pPr>
        <w:pStyle w:val="B1"/>
        <w:keepNext/>
        <w:jc w:val="center"/>
      </w:pPr>
      <w:r>
        <w:rPr>
          <w:noProof/>
        </w:rPr>
        <w:drawing>
          <wp:inline distT="0" distB="0" distL="0" distR="0" wp14:anchorId="6B66492C" wp14:editId="6E658034">
            <wp:extent cx="5594693" cy="2117090"/>
            <wp:effectExtent l="0" t="0" r="6350" b="0"/>
            <wp:docPr id="966533990" name="Picture 966533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30269" cy="2130552"/>
                    </a:xfrm>
                    <a:prstGeom prst="rect">
                      <a:avLst/>
                    </a:prstGeom>
                    <a:noFill/>
                  </pic:spPr>
                </pic:pic>
              </a:graphicData>
            </a:graphic>
          </wp:inline>
        </w:drawing>
      </w:r>
    </w:p>
    <w:p w14:paraId="06C8F6FD" w14:textId="2118242A" w:rsidR="00E34F68" w:rsidRPr="008B488C" w:rsidRDefault="00371E1E" w:rsidP="00371E1E">
      <w:pPr>
        <w:pStyle w:val="Caption"/>
        <w:jc w:val="center"/>
        <w:rPr>
          <w:rFonts w:ascii="Times New Roman" w:eastAsia="SimSun" w:hAnsi="Times New Roman"/>
          <w:b/>
          <w:bCs/>
          <w:kern w:val="2"/>
          <w:sz w:val="21"/>
          <w:szCs w:val="22"/>
        </w:rPr>
      </w:pPr>
      <w:bookmarkStart w:id="5" w:name="_Ref149770945"/>
      <w:r w:rsidRPr="008B488C">
        <w:rPr>
          <w:rFonts w:ascii="Times New Roman" w:eastAsia="SimSun" w:hAnsi="Times New Roman"/>
          <w:b/>
          <w:bCs/>
          <w:kern w:val="2"/>
          <w:sz w:val="21"/>
          <w:szCs w:val="22"/>
        </w:rPr>
        <w:t xml:space="preserve">Figure </w:t>
      </w:r>
      <w:r w:rsidRPr="008B488C">
        <w:rPr>
          <w:rFonts w:ascii="Times New Roman" w:eastAsia="SimSun" w:hAnsi="Times New Roman"/>
          <w:b/>
          <w:bCs/>
          <w:kern w:val="2"/>
          <w:sz w:val="21"/>
          <w:szCs w:val="22"/>
        </w:rPr>
        <w:fldChar w:fldCharType="begin"/>
      </w:r>
      <w:r w:rsidRPr="008B488C">
        <w:rPr>
          <w:rFonts w:ascii="Times New Roman" w:eastAsia="SimSun" w:hAnsi="Times New Roman"/>
          <w:b/>
          <w:bCs/>
          <w:kern w:val="2"/>
          <w:sz w:val="21"/>
          <w:szCs w:val="22"/>
        </w:rPr>
        <w:instrText xml:space="preserve"> SEQ Figure \* ARABIC </w:instrText>
      </w:r>
      <w:r w:rsidRPr="008B488C">
        <w:rPr>
          <w:rFonts w:ascii="Times New Roman" w:eastAsia="SimSun" w:hAnsi="Times New Roman"/>
          <w:b/>
          <w:bCs/>
          <w:kern w:val="2"/>
          <w:sz w:val="21"/>
          <w:szCs w:val="22"/>
        </w:rPr>
        <w:fldChar w:fldCharType="separate"/>
      </w:r>
      <w:r w:rsidR="00AE0CBD">
        <w:rPr>
          <w:rFonts w:ascii="Times New Roman" w:eastAsia="SimSun" w:hAnsi="Times New Roman"/>
          <w:b/>
          <w:bCs/>
          <w:noProof/>
          <w:kern w:val="2"/>
          <w:sz w:val="21"/>
          <w:szCs w:val="22"/>
        </w:rPr>
        <w:t>1</w:t>
      </w:r>
      <w:r w:rsidRPr="008B488C">
        <w:rPr>
          <w:rFonts w:ascii="Times New Roman" w:eastAsia="SimSun" w:hAnsi="Times New Roman"/>
          <w:b/>
          <w:bCs/>
          <w:kern w:val="2"/>
          <w:sz w:val="21"/>
          <w:szCs w:val="22"/>
        </w:rPr>
        <w:fldChar w:fldCharType="end"/>
      </w:r>
      <w:bookmarkEnd w:id="5"/>
      <w:r w:rsidRPr="008B488C">
        <w:rPr>
          <w:rFonts w:ascii="Times New Roman" w:eastAsia="SimSun" w:hAnsi="Times New Roman"/>
          <w:b/>
          <w:bCs/>
          <w:kern w:val="2"/>
          <w:sz w:val="21"/>
          <w:szCs w:val="22"/>
        </w:rPr>
        <w:t xml:space="preserve"> Graphical representation of two LTE </w:t>
      </w:r>
      <w:r w:rsidR="00426707">
        <w:rPr>
          <w:rFonts w:ascii="Times New Roman" w:eastAsia="SimSun" w:hAnsi="Times New Roman"/>
          <w:b/>
          <w:bCs/>
          <w:kern w:val="2"/>
          <w:sz w:val="21"/>
          <w:szCs w:val="22"/>
        </w:rPr>
        <w:t xml:space="preserve">blocking </w:t>
      </w:r>
      <w:proofErr w:type="gramStart"/>
      <w:r w:rsidR="00426707">
        <w:rPr>
          <w:rFonts w:ascii="Times New Roman" w:eastAsia="SimSun" w:hAnsi="Times New Roman"/>
          <w:b/>
          <w:bCs/>
          <w:kern w:val="2"/>
          <w:sz w:val="21"/>
          <w:szCs w:val="22"/>
        </w:rPr>
        <w:t>scenarios</w:t>
      </w:r>
      <w:proofErr w:type="gramEnd"/>
    </w:p>
    <w:p w14:paraId="3347F95C" w14:textId="77777777" w:rsidR="003015F8" w:rsidRPr="008B488C" w:rsidRDefault="003015F8" w:rsidP="00697749">
      <w:pPr>
        <w:bidi/>
      </w:pPr>
    </w:p>
    <w:p w14:paraId="6B85EE25" w14:textId="39A31B53" w:rsidR="00EE7430" w:rsidRPr="008B488C" w:rsidRDefault="00EE7430" w:rsidP="00DA2CE4">
      <w:pPr>
        <w:jc w:val="left"/>
        <w:rPr>
          <w:color w:val="FF0000"/>
        </w:rPr>
      </w:pPr>
      <w:r w:rsidRPr="008B488C">
        <w:t xml:space="preserve">There is a body of literature suggesting that it is </w:t>
      </w:r>
      <w:r w:rsidR="000E21F9">
        <w:t xml:space="preserve">at the very least </w:t>
      </w:r>
      <w:r w:rsidRPr="008B488C">
        <w:t>appropriate to define</w:t>
      </w:r>
      <w:r w:rsidR="00F108EA" w:rsidRPr="008B488C">
        <w:t xml:space="preserve"> </w:t>
      </w:r>
      <w:r w:rsidR="0057122F" w:rsidRPr="008B488C">
        <w:t xml:space="preserve">one of the </w:t>
      </w:r>
      <w:r w:rsidR="00F108EA" w:rsidRPr="008B488C">
        <w:t xml:space="preserve">two </w:t>
      </w:r>
      <w:r w:rsidR="00C26C64">
        <w:t xml:space="preserve">blocking </w:t>
      </w:r>
      <w:r w:rsidR="00735D4C">
        <w:t xml:space="preserve">scenarios </w:t>
      </w:r>
      <w:r w:rsidR="00F108EA" w:rsidRPr="008B488C">
        <w:t>of above</w:t>
      </w:r>
      <w:r w:rsidR="00693BC7" w:rsidRPr="008B488C">
        <w:t>,</w:t>
      </w:r>
      <w:r w:rsidR="0057122F" w:rsidRPr="008B488C">
        <w:t xml:space="preserve"> or </w:t>
      </w:r>
      <w:r w:rsidR="000E21F9">
        <w:t xml:space="preserve">ideally </w:t>
      </w:r>
      <w:r w:rsidR="0057122F" w:rsidRPr="008B488C">
        <w:t>both</w:t>
      </w:r>
      <w:r w:rsidR="00F108EA" w:rsidRPr="008B488C">
        <w:t>: RTCA DO-262</w:t>
      </w:r>
      <w:r w:rsidR="00A543CA" w:rsidRPr="008B488C">
        <w:t xml:space="preserve"> </w:t>
      </w:r>
      <w:r w:rsidR="00A543CA">
        <w:t>[</w:t>
      </w:r>
      <w:r w:rsidR="00F8668D">
        <w:t>3</w:t>
      </w:r>
      <w:r w:rsidR="00A543CA">
        <w:t>]</w:t>
      </w:r>
      <w:r w:rsidR="00F108EA" w:rsidRPr="008B488C">
        <w:t xml:space="preserve">, ETSI </w:t>
      </w:r>
      <w:r w:rsidR="00A543CA" w:rsidRPr="008B488C">
        <w:t>Harmonized</w:t>
      </w:r>
      <w:r w:rsidR="0057122F" w:rsidRPr="008B488C">
        <w:t xml:space="preserve"> Standards EN</w:t>
      </w:r>
      <w:r w:rsidR="000E21F9">
        <w:t xml:space="preserve"> </w:t>
      </w:r>
      <w:r w:rsidR="0057122F" w:rsidRPr="008B488C">
        <w:t>301</w:t>
      </w:r>
      <w:r w:rsidR="000E21F9">
        <w:t xml:space="preserve"> </w:t>
      </w:r>
      <w:r w:rsidR="0057122F" w:rsidRPr="008B488C">
        <w:t>444</w:t>
      </w:r>
      <w:r w:rsidR="00A543CA" w:rsidRPr="008B488C">
        <w:t xml:space="preserve"> </w:t>
      </w:r>
      <w:r w:rsidR="00A543CA">
        <w:t>[</w:t>
      </w:r>
      <w:r w:rsidR="004A1502">
        <w:t>4</w:t>
      </w:r>
      <w:r w:rsidR="00A543CA">
        <w:t>]</w:t>
      </w:r>
      <w:r w:rsidR="0057122F" w:rsidRPr="008B488C">
        <w:t xml:space="preserve"> and EN</w:t>
      </w:r>
      <w:r w:rsidR="000E21F9">
        <w:t xml:space="preserve"> </w:t>
      </w:r>
      <w:r w:rsidR="0057122F" w:rsidRPr="008B488C">
        <w:t>301</w:t>
      </w:r>
      <w:r w:rsidR="000E21F9">
        <w:t xml:space="preserve"> </w:t>
      </w:r>
      <w:r w:rsidR="0057122F" w:rsidRPr="008B488C">
        <w:t>681</w:t>
      </w:r>
      <w:r w:rsidR="00A543CA" w:rsidRPr="008B488C">
        <w:t xml:space="preserve"> </w:t>
      </w:r>
      <w:r w:rsidR="00A543CA">
        <w:t>[</w:t>
      </w:r>
      <w:r w:rsidR="0045581A">
        <w:t>5</w:t>
      </w:r>
      <w:r w:rsidR="00A543CA">
        <w:t>]</w:t>
      </w:r>
      <w:r w:rsidR="0057122F" w:rsidRPr="008B488C">
        <w:t xml:space="preserve">, </w:t>
      </w:r>
      <w:r w:rsidR="00A543CA" w:rsidRPr="008B488C">
        <w:t xml:space="preserve">IMO </w:t>
      </w:r>
      <w:r w:rsidR="00DA2CE4" w:rsidRPr="008B488C">
        <w:rPr>
          <w:lang w:val="en-GB"/>
        </w:rPr>
        <w:t>MSC.513(105))</w:t>
      </w:r>
      <w:r w:rsidR="00693BC7" w:rsidRPr="008B488C">
        <w:rPr>
          <w:lang w:val="en-GB"/>
        </w:rPr>
        <w:t xml:space="preserve"> </w:t>
      </w:r>
      <w:r w:rsidR="00693BC7">
        <w:rPr>
          <w:lang w:val="en-GB"/>
        </w:rPr>
        <w:t>[</w:t>
      </w:r>
      <w:r w:rsidR="005355CC">
        <w:rPr>
          <w:lang w:val="en-GB"/>
        </w:rPr>
        <w:t>6</w:t>
      </w:r>
      <w:r w:rsidR="00693BC7">
        <w:rPr>
          <w:lang w:val="en-GB"/>
        </w:rPr>
        <w:t>].</w:t>
      </w:r>
    </w:p>
    <w:p w14:paraId="06D7C0D2" w14:textId="01CA3B7F" w:rsidR="00693BC7" w:rsidRPr="008B488C" w:rsidRDefault="00693BC7" w:rsidP="00DA2CE4">
      <w:pPr>
        <w:jc w:val="left"/>
        <w:rPr>
          <w:color w:val="FF0000"/>
        </w:rPr>
      </w:pPr>
    </w:p>
    <w:p w14:paraId="2FB79576" w14:textId="200B2543" w:rsidR="00693BC7" w:rsidRPr="00AE0CBD" w:rsidRDefault="00693BC7" w:rsidP="00AE0CBD">
      <w:pPr>
        <w:rPr>
          <w:b/>
          <w:bCs/>
        </w:rPr>
      </w:pPr>
      <w:r w:rsidRPr="008B488C">
        <w:t>Due to the contribution</w:t>
      </w:r>
      <w:r w:rsidR="00FD5076" w:rsidRPr="008B488C">
        <w:t xml:space="preserve"> from the out of band</w:t>
      </w:r>
      <w:r w:rsidR="00533B58" w:rsidRPr="008B488C">
        <w:t xml:space="preserve"> </w:t>
      </w:r>
      <w:r w:rsidR="00BF703B" w:rsidRPr="008B488C">
        <w:t>(see snapshot in</w:t>
      </w:r>
      <w:r w:rsidR="00C32A74" w:rsidRPr="008B488C">
        <w:fldChar w:fldCharType="begin"/>
      </w:r>
      <w:r w:rsidR="00C32A74" w:rsidRPr="008B488C">
        <w:instrText xml:space="preserve"> REF _Ref149821151 \h </w:instrText>
      </w:r>
      <w:r w:rsidR="008B488C">
        <w:instrText xml:space="preserve"> \* MERGEFORMAT </w:instrText>
      </w:r>
      <w:r w:rsidR="00C32A74" w:rsidRPr="008B488C">
        <w:fldChar w:fldCharType="separate"/>
      </w:r>
      <w:r w:rsidR="00AE0CBD">
        <w:rPr>
          <w:b/>
          <w:bCs/>
        </w:rPr>
        <w:t xml:space="preserve"> F</w:t>
      </w:r>
      <w:r w:rsidR="00AE0CBD" w:rsidRPr="008B488C">
        <w:rPr>
          <w:b/>
          <w:bCs/>
        </w:rPr>
        <w:t xml:space="preserve">igure </w:t>
      </w:r>
      <w:r w:rsidR="00AE0CBD">
        <w:rPr>
          <w:b/>
          <w:bCs/>
          <w:noProof/>
        </w:rPr>
        <w:t>2</w:t>
      </w:r>
      <w:r w:rsidR="00C32A74" w:rsidRPr="008B488C">
        <w:fldChar w:fldCharType="end"/>
      </w:r>
      <w:r w:rsidR="003F2654" w:rsidRPr="008B488C">
        <w:t xml:space="preserve"> from ECC Report 263 and its </w:t>
      </w:r>
      <w:r w:rsidR="00447C44" w:rsidRPr="008B488C">
        <w:t>graphical representation in</w:t>
      </w:r>
      <w:r w:rsidR="005D0862">
        <w:t xml:space="preserve"> </w:t>
      </w:r>
      <w:r w:rsidR="00AE0CBD">
        <w:fldChar w:fldCharType="begin"/>
      </w:r>
      <w:r w:rsidR="00AE0CBD">
        <w:instrText xml:space="preserve"> REF _Ref149859483 \h </w:instrText>
      </w:r>
      <w:r w:rsidR="00AE0CBD">
        <w:fldChar w:fldCharType="separate"/>
      </w:r>
      <w:r w:rsidR="00AE0CBD" w:rsidRPr="008B3EE4">
        <w:rPr>
          <w:b/>
          <w:bCs/>
        </w:rPr>
        <w:t xml:space="preserve">Figure </w:t>
      </w:r>
      <w:r w:rsidR="00AE0CBD">
        <w:rPr>
          <w:b/>
          <w:bCs/>
          <w:noProof/>
        </w:rPr>
        <w:t>3</w:t>
      </w:r>
      <w:r w:rsidR="00AE0CBD">
        <w:fldChar w:fldCharType="end"/>
      </w:r>
      <w:r w:rsidR="003F2654" w:rsidRPr="008B488C">
        <w:t>)</w:t>
      </w:r>
      <w:r w:rsidR="00865115" w:rsidRPr="008B488C">
        <w:t>, it appears appropriate to define two sets of blocking requirement</w:t>
      </w:r>
      <w:r w:rsidR="007F76C8" w:rsidRPr="008B488C">
        <w:t>s</w:t>
      </w:r>
      <w:r w:rsidR="00AC21AD" w:rsidRPr="008B488C">
        <w:t>, as described below:</w:t>
      </w:r>
    </w:p>
    <w:p w14:paraId="2E315C38" w14:textId="77777777" w:rsidR="00AC21AD" w:rsidRPr="008B488C" w:rsidRDefault="00AC21AD" w:rsidP="00693BC7"/>
    <w:p w14:paraId="5DE4C175" w14:textId="0930B6A0" w:rsidR="00AC21AD" w:rsidRPr="008B488C" w:rsidRDefault="00AC21AD" w:rsidP="00AC21AD">
      <w:pPr>
        <w:pStyle w:val="ListParagraph"/>
        <w:numPr>
          <w:ilvl w:val="0"/>
          <w:numId w:val="14"/>
        </w:numPr>
        <w:ind w:firstLineChars="0"/>
        <w:rPr>
          <w:lang w:val="en-GB"/>
        </w:rPr>
      </w:pPr>
      <w:r w:rsidRPr="008B488C">
        <w:rPr>
          <w:lang w:val="en-GB"/>
        </w:rPr>
        <w:t>5MHz LTE interferer placed between 1512MHz and 1517MHz (-30dBm)</w:t>
      </w:r>
      <w:r w:rsidR="00FE3D8B" w:rsidRPr="008B488C">
        <w:rPr>
          <w:lang w:val="en-GB"/>
        </w:rPr>
        <w:t xml:space="preserve"> (</w:t>
      </w:r>
      <w:proofErr w:type="gramStart"/>
      <w:r w:rsidR="00FE3D8B" w:rsidRPr="008B488C">
        <w:rPr>
          <w:lang w:val="en-GB"/>
        </w:rPr>
        <w:t>i.e.</w:t>
      </w:r>
      <w:proofErr w:type="gramEnd"/>
      <w:r w:rsidR="00FE3D8B" w:rsidRPr="008B488C">
        <w:rPr>
          <w:lang w:val="en-GB"/>
        </w:rPr>
        <w:t xml:space="preserve"> point 1. mentioned above)</w:t>
      </w:r>
      <w:r w:rsidR="0037226B" w:rsidRPr="008B488C">
        <w:rPr>
          <w:lang w:val="en-GB"/>
        </w:rPr>
        <w:t>:</w:t>
      </w:r>
    </w:p>
    <w:p w14:paraId="7E5444BB" w14:textId="1AB09CD4" w:rsidR="004D7F19" w:rsidRPr="008B488C" w:rsidRDefault="00AC21AD" w:rsidP="00AC21AD">
      <w:pPr>
        <w:pStyle w:val="ListParagraph"/>
        <w:ind w:left="720" w:firstLineChars="0" w:firstLine="0"/>
        <w:rPr>
          <w:lang w:val="en-GB"/>
        </w:rPr>
      </w:pPr>
      <w:r w:rsidRPr="008B488C">
        <w:rPr>
          <w:lang w:val="en-GB"/>
        </w:rPr>
        <w:t xml:space="preserve">it </w:t>
      </w:r>
      <w:r w:rsidR="0037226B" w:rsidRPr="008B488C">
        <w:rPr>
          <w:lang w:val="en-GB"/>
        </w:rPr>
        <w:t xml:space="preserve">is suggested to </w:t>
      </w:r>
      <w:r w:rsidRPr="008B488C">
        <w:rPr>
          <w:lang w:val="en-GB"/>
        </w:rPr>
        <w:t xml:space="preserve">have a blocking requirement at 1520MHz against this 5MHz LTE interferer placed between 1512MHz and 1517MHz (-30dBm). </w:t>
      </w:r>
      <w:r w:rsidR="003F1117" w:rsidRPr="008B488C">
        <w:rPr>
          <w:lang w:val="en-GB"/>
        </w:rPr>
        <w:t xml:space="preserve"> The level of spectrum regrowth in the adjacent frequencies </w:t>
      </w:r>
      <w:r w:rsidRPr="008B488C">
        <w:rPr>
          <w:lang w:val="en-GB"/>
        </w:rPr>
        <w:t>(</w:t>
      </w:r>
      <w:proofErr w:type="gramStart"/>
      <w:r w:rsidRPr="008B488C">
        <w:rPr>
          <w:lang w:val="en-GB"/>
        </w:rPr>
        <w:t>i.e.</w:t>
      </w:r>
      <w:proofErr w:type="gramEnd"/>
      <w:r w:rsidRPr="008B488C">
        <w:rPr>
          <w:lang w:val="en-GB"/>
        </w:rPr>
        <w:t xml:space="preserve"> between 1517MHz and 1520MHz)</w:t>
      </w:r>
      <w:r w:rsidR="00AC417D" w:rsidRPr="008B488C">
        <w:rPr>
          <w:lang w:val="en-GB"/>
        </w:rPr>
        <w:t xml:space="preserve">, is </w:t>
      </w:r>
      <w:r w:rsidR="00CC1518">
        <w:rPr>
          <w:lang w:val="en-GB"/>
        </w:rPr>
        <w:t xml:space="preserve">up to </w:t>
      </w:r>
      <w:r w:rsidR="005A519C" w:rsidRPr="008B488C">
        <w:rPr>
          <w:lang w:val="en-GB"/>
        </w:rPr>
        <w:t xml:space="preserve">-0.8dBm/1MHz at the input of the receiver </w:t>
      </w:r>
      <w:r w:rsidR="00341F1F">
        <w:rPr>
          <w:lang w:val="en-GB"/>
        </w:rPr>
        <w:t>when consider</w:t>
      </w:r>
      <w:r w:rsidR="00C82246">
        <w:rPr>
          <w:lang w:val="en-GB"/>
        </w:rPr>
        <w:t xml:space="preserve">ing a 1 MHz distance between the IMT block and the satellite receiver, </w:t>
      </w:r>
      <w:r w:rsidR="000652A8" w:rsidRPr="008B488C">
        <w:rPr>
          <w:lang w:val="en-GB"/>
        </w:rPr>
        <w:t xml:space="preserve">according to ECC Report 263 </w:t>
      </w:r>
      <w:r w:rsidR="005A519C" w:rsidRPr="008B488C">
        <w:rPr>
          <w:lang w:val="en-GB"/>
        </w:rPr>
        <w:t>(</w:t>
      </w:r>
      <w:r w:rsidR="000652A8" w:rsidRPr="008B488C">
        <w:rPr>
          <w:lang w:val="en-GB"/>
        </w:rPr>
        <w:t>see Table 4 and Figure 1 in ECC Report 26</w:t>
      </w:r>
      <w:r w:rsidR="007A6AD7" w:rsidRPr="008B488C">
        <w:rPr>
          <w:lang w:val="en-GB"/>
        </w:rPr>
        <w:t>3).</w:t>
      </w:r>
    </w:p>
    <w:p w14:paraId="19D793BC" w14:textId="05DAEC78" w:rsidR="00F42003" w:rsidRDefault="00193E7D" w:rsidP="00F42003">
      <w:pPr>
        <w:pStyle w:val="ListParagraph"/>
        <w:ind w:left="720" w:firstLineChars="0" w:firstLine="0"/>
        <w:rPr>
          <w:lang w:val="en-GB"/>
        </w:rPr>
      </w:pPr>
      <w:r w:rsidRPr="008B488C">
        <w:rPr>
          <w:lang w:val="en-GB"/>
        </w:rPr>
        <w:t>As t</w:t>
      </w:r>
      <w:r w:rsidR="00AC21AD" w:rsidRPr="008B488C">
        <w:rPr>
          <w:lang w:val="en-GB"/>
        </w:rPr>
        <w:t xml:space="preserve">he </w:t>
      </w:r>
      <w:r w:rsidR="00AC21AD" w:rsidRPr="00B921B5">
        <w:rPr>
          <w:lang w:val="en-GB"/>
        </w:rPr>
        <w:t>spectrum regrowth in the</w:t>
      </w:r>
      <w:r w:rsidR="007A6AD7" w:rsidRPr="00B921B5">
        <w:rPr>
          <w:lang w:val="en-GB"/>
        </w:rPr>
        <w:t>se</w:t>
      </w:r>
      <w:r w:rsidR="00AC21AD" w:rsidRPr="00B921B5">
        <w:rPr>
          <w:lang w:val="en-GB"/>
        </w:rPr>
        <w:t xml:space="preserve"> adjacent frequencies</w:t>
      </w:r>
      <w:r w:rsidR="00AC21AD" w:rsidRPr="008B488C">
        <w:rPr>
          <w:b/>
          <w:bCs/>
          <w:lang w:val="en-GB"/>
        </w:rPr>
        <w:t> </w:t>
      </w:r>
      <w:r w:rsidRPr="008B488C">
        <w:rPr>
          <w:lang w:val="en-GB"/>
        </w:rPr>
        <w:t xml:space="preserve">may </w:t>
      </w:r>
      <w:r w:rsidR="00AC21AD" w:rsidRPr="008B488C">
        <w:rPr>
          <w:lang w:val="en-GB"/>
        </w:rPr>
        <w:t>dominate the interference contribution with a high "co-channel" interference between 1518MHz and 1520MHz</w:t>
      </w:r>
      <w:r w:rsidRPr="008B488C">
        <w:rPr>
          <w:lang w:val="en-GB"/>
        </w:rPr>
        <w:t xml:space="preserve">, it </w:t>
      </w:r>
      <w:r w:rsidR="004D7F19" w:rsidRPr="008B488C">
        <w:rPr>
          <w:lang w:val="en-GB"/>
        </w:rPr>
        <w:t xml:space="preserve">seems </w:t>
      </w:r>
      <w:r w:rsidR="0019500A" w:rsidRPr="008B488C">
        <w:rPr>
          <w:lang w:val="en-GB"/>
        </w:rPr>
        <w:t>reasonable</w:t>
      </w:r>
      <w:r w:rsidR="004D7F19" w:rsidRPr="008B488C">
        <w:rPr>
          <w:lang w:val="en-GB"/>
        </w:rPr>
        <w:t xml:space="preserve"> to define a blocking requirement at</w:t>
      </w:r>
      <w:r w:rsidR="00AC21AD" w:rsidRPr="008B488C">
        <w:rPr>
          <w:lang w:val="en-GB"/>
        </w:rPr>
        <w:t> </w:t>
      </w:r>
      <w:r w:rsidR="007F1EF8" w:rsidRPr="008B488C">
        <w:rPr>
          <w:lang w:val="en-GB"/>
        </w:rPr>
        <w:t xml:space="preserve">1520MHz for this </w:t>
      </w:r>
      <w:r w:rsidR="00E55818">
        <w:rPr>
          <w:lang w:val="en-GB"/>
        </w:rPr>
        <w:t>blocking scenario</w:t>
      </w:r>
      <w:r w:rsidR="007F1EF8" w:rsidRPr="008B488C">
        <w:rPr>
          <w:lang w:val="en-GB"/>
        </w:rPr>
        <w:t>.</w:t>
      </w:r>
    </w:p>
    <w:p w14:paraId="692ADF5B" w14:textId="77777777" w:rsidR="00AA52E0" w:rsidRPr="008B488C" w:rsidRDefault="00AA52E0" w:rsidP="00F42003">
      <w:pPr>
        <w:pStyle w:val="ListParagraph"/>
        <w:ind w:left="720" w:firstLineChars="0" w:firstLine="0"/>
        <w:rPr>
          <w:lang w:val="en-GB"/>
        </w:rPr>
      </w:pPr>
    </w:p>
    <w:p w14:paraId="2378E380" w14:textId="77777777" w:rsidR="00D37797" w:rsidRPr="008B488C" w:rsidRDefault="00F42003" w:rsidP="00F42003">
      <w:pPr>
        <w:pStyle w:val="ListParagraph"/>
        <w:numPr>
          <w:ilvl w:val="0"/>
          <w:numId w:val="14"/>
        </w:numPr>
        <w:ind w:firstLineChars="0"/>
        <w:rPr>
          <w:lang w:val="en-GB"/>
        </w:rPr>
      </w:pPr>
      <w:r w:rsidRPr="008B488C">
        <w:rPr>
          <w:lang w:val="en-GB"/>
        </w:rPr>
        <w:t>20MHz LTE interferer placed between 1</w:t>
      </w:r>
      <w:r w:rsidR="00D37797" w:rsidRPr="008B488C">
        <w:rPr>
          <w:lang w:val="en-GB"/>
        </w:rPr>
        <w:t>49</w:t>
      </w:r>
      <w:r w:rsidRPr="008B488C">
        <w:rPr>
          <w:lang w:val="en-GB"/>
        </w:rPr>
        <w:t>2MHz and 15</w:t>
      </w:r>
      <w:r w:rsidR="00D37797" w:rsidRPr="008B488C">
        <w:rPr>
          <w:lang w:val="en-GB"/>
        </w:rPr>
        <w:t>12</w:t>
      </w:r>
      <w:r w:rsidRPr="008B488C">
        <w:rPr>
          <w:lang w:val="en-GB"/>
        </w:rPr>
        <w:t>MHz (-20dBm) (</w:t>
      </w:r>
      <w:proofErr w:type="gramStart"/>
      <w:r w:rsidRPr="008B488C">
        <w:rPr>
          <w:lang w:val="en-GB"/>
        </w:rPr>
        <w:t>i.e.</w:t>
      </w:r>
      <w:proofErr w:type="gramEnd"/>
      <w:r w:rsidRPr="008B488C">
        <w:rPr>
          <w:lang w:val="en-GB"/>
        </w:rPr>
        <w:t xml:space="preserve"> point </w:t>
      </w:r>
      <w:r w:rsidR="00D37797" w:rsidRPr="008B488C">
        <w:rPr>
          <w:lang w:val="en-GB"/>
        </w:rPr>
        <w:t>2</w:t>
      </w:r>
      <w:r w:rsidRPr="008B488C">
        <w:rPr>
          <w:lang w:val="en-GB"/>
        </w:rPr>
        <w:t>. mentioned above)</w:t>
      </w:r>
      <w:r w:rsidR="00D37797" w:rsidRPr="008B488C">
        <w:rPr>
          <w:lang w:val="en-GB"/>
        </w:rPr>
        <w:t>:</w:t>
      </w:r>
    </w:p>
    <w:p w14:paraId="60B50EAB" w14:textId="4DDE9F46" w:rsidR="0019500A" w:rsidRPr="008B488C" w:rsidRDefault="00C32A74" w:rsidP="00D37797">
      <w:pPr>
        <w:pStyle w:val="ListParagraph"/>
        <w:ind w:left="720" w:firstLineChars="0" w:firstLine="0"/>
        <w:rPr>
          <w:lang w:val="en-GB"/>
        </w:rPr>
      </w:pPr>
      <w:r w:rsidRPr="008B488C">
        <w:rPr>
          <w:lang w:val="en-GB"/>
        </w:rPr>
        <w:t>T</w:t>
      </w:r>
      <w:r w:rsidR="006050BC" w:rsidRPr="008B488C">
        <w:rPr>
          <w:lang w:val="en-GB"/>
        </w:rPr>
        <w:t>he</w:t>
      </w:r>
      <w:r w:rsidR="00AC21AD" w:rsidRPr="008B488C">
        <w:rPr>
          <w:lang w:val="en-GB"/>
        </w:rPr>
        <w:t xml:space="preserve"> </w:t>
      </w:r>
      <w:r w:rsidR="00AC21AD" w:rsidRPr="00B921B5">
        <w:rPr>
          <w:lang w:val="en-GB"/>
        </w:rPr>
        <w:t>spectrum regrowth in the adjacent frequencies </w:t>
      </w:r>
      <w:r w:rsidR="006050BC" w:rsidRPr="00B921B5">
        <w:rPr>
          <w:lang w:val="en-GB"/>
        </w:rPr>
        <w:t>may have</w:t>
      </w:r>
      <w:r w:rsidR="006050BC" w:rsidRPr="008B488C">
        <w:rPr>
          <w:b/>
          <w:bCs/>
          <w:lang w:val="en-GB"/>
        </w:rPr>
        <w:t xml:space="preserve"> </w:t>
      </w:r>
      <w:r w:rsidR="00AC21AD" w:rsidRPr="008B488C">
        <w:rPr>
          <w:lang w:val="en-GB"/>
        </w:rPr>
        <w:t>roll</w:t>
      </w:r>
      <w:r w:rsidR="006050BC" w:rsidRPr="008B488C">
        <w:rPr>
          <w:lang w:val="en-GB"/>
        </w:rPr>
        <w:t>ed</w:t>
      </w:r>
      <w:r w:rsidR="00AC21AD" w:rsidRPr="008B488C">
        <w:rPr>
          <w:lang w:val="en-GB"/>
        </w:rPr>
        <w:t xml:space="preserve"> off </w:t>
      </w:r>
      <w:r w:rsidR="00AC4C2E" w:rsidRPr="008B488C">
        <w:rPr>
          <w:lang w:val="en-GB"/>
        </w:rPr>
        <w:t xml:space="preserve">to </w:t>
      </w:r>
      <w:r w:rsidR="00800774">
        <w:rPr>
          <w:lang w:val="en-GB"/>
        </w:rPr>
        <w:t xml:space="preserve">approximately </w:t>
      </w:r>
      <w:r w:rsidR="00AC4C2E" w:rsidRPr="008B488C">
        <w:rPr>
          <w:lang w:val="en-GB"/>
        </w:rPr>
        <w:t>-</w:t>
      </w:r>
      <w:r w:rsidR="00C73D8B">
        <w:rPr>
          <w:lang w:val="en-GB"/>
        </w:rPr>
        <w:t>2</w:t>
      </w:r>
      <w:r w:rsidR="00AC4C2E" w:rsidRPr="008B488C">
        <w:rPr>
          <w:lang w:val="en-GB"/>
        </w:rPr>
        <w:t xml:space="preserve">3dBm/1MHz </w:t>
      </w:r>
      <w:r w:rsidR="00AC21AD" w:rsidRPr="008B488C">
        <w:rPr>
          <w:lang w:val="en-GB"/>
        </w:rPr>
        <w:t>at 6MHz offset (</w:t>
      </w:r>
      <w:proofErr w:type="gramStart"/>
      <w:r w:rsidR="00AC21AD" w:rsidRPr="008B488C">
        <w:rPr>
          <w:lang w:val="en-GB"/>
        </w:rPr>
        <w:t>i.e.</w:t>
      </w:r>
      <w:proofErr w:type="gramEnd"/>
      <w:r w:rsidR="00AC21AD" w:rsidRPr="008B488C">
        <w:rPr>
          <w:lang w:val="en-GB"/>
        </w:rPr>
        <w:t xml:space="preserve"> at 1518MHz if the upper edge of LTE is 1512MHz)</w:t>
      </w:r>
      <w:r w:rsidR="003F5DAB">
        <w:rPr>
          <w:lang w:val="en-GB"/>
        </w:rPr>
        <w:t>.</w:t>
      </w:r>
    </w:p>
    <w:p w14:paraId="066B445D" w14:textId="32B76766" w:rsidR="00AC21AD" w:rsidRPr="008B488C" w:rsidRDefault="0019500A" w:rsidP="00D37797">
      <w:pPr>
        <w:pStyle w:val="ListParagraph"/>
        <w:ind w:left="720" w:firstLineChars="0" w:firstLine="0"/>
        <w:rPr>
          <w:lang w:val="en-GB"/>
        </w:rPr>
      </w:pPr>
      <w:r w:rsidRPr="008B488C">
        <w:rPr>
          <w:lang w:val="en-GB"/>
        </w:rPr>
        <w:t xml:space="preserve">Thus, </w:t>
      </w:r>
      <w:r w:rsidR="00DD6383" w:rsidRPr="008B488C">
        <w:rPr>
          <w:lang w:val="en-GB"/>
        </w:rPr>
        <w:t>it seems reasonable to define a blocking requirement at 15</w:t>
      </w:r>
      <w:r w:rsidR="00797488">
        <w:rPr>
          <w:lang w:val="en-GB"/>
        </w:rPr>
        <w:t>18</w:t>
      </w:r>
      <w:r w:rsidR="00DD6383" w:rsidRPr="008B488C">
        <w:rPr>
          <w:lang w:val="en-GB"/>
        </w:rPr>
        <w:t xml:space="preserve">MHz for this </w:t>
      </w:r>
      <w:r w:rsidR="00AD04F0">
        <w:rPr>
          <w:lang w:val="en-GB"/>
        </w:rPr>
        <w:t>blocking scenario</w:t>
      </w:r>
      <w:r w:rsidR="00AC21AD" w:rsidRPr="008B488C">
        <w:rPr>
          <w:lang w:val="en-GB"/>
        </w:rPr>
        <w:t>.</w:t>
      </w:r>
    </w:p>
    <w:p w14:paraId="70C9B478" w14:textId="77777777" w:rsidR="00AC21AD" w:rsidRPr="008B488C" w:rsidRDefault="00AC21AD" w:rsidP="00693BC7">
      <w:pPr>
        <w:rPr>
          <w:lang w:val="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6"/>
        <w:gridCol w:w="4450"/>
      </w:tblGrid>
      <w:tr w:rsidR="003F2654" w:rsidRPr="008B488C" w14:paraId="5B118659" w14:textId="77777777" w:rsidTr="00C32A74">
        <w:tc>
          <w:tcPr>
            <w:tcW w:w="4508" w:type="dxa"/>
          </w:tcPr>
          <w:p w14:paraId="72A9D7D6" w14:textId="77777777" w:rsidR="00AE0CBD" w:rsidRDefault="003F2654" w:rsidP="004B61B2">
            <w:pPr>
              <w:keepNext/>
              <w:jc w:val="center"/>
              <w:rPr>
                <w:b/>
                <w:bCs/>
                <w:kern w:val="2"/>
                <w:szCs w:val="22"/>
              </w:rPr>
            </w:pPr>
            <w:r w:rsidRPr="008B488C">
              <w:rPr>
                <w:noProof/>
                <w14:ligatures w14:val="standardContextual"/>
              </w:rPr>
              <w:lastRenderedPageBreak/>
              <w:drawing>
                <wp:inline distT="0" distB="0" distL="0" distR="0" wp14:anchorId="40AA599C" wp14:editId="1668D583">
                  <wp:extent cx="2768716" cy="1617794"/>
                  <wp:effectExtent l="0" t="0" r="0" b="1905"/>
                  <wp:docPr id="695627567" name="Picture 695627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627567" name=""/>
                          <pic:cNvPicPr/>
                        </pic:nvPicPr>
                        <pic:blipFill>
                          <a:blip r:embed="rId12"/>
                          <a:stretch>
                            <a:fillRect/>
                          </a:stretch>
                        </pic:blipFill>
                        <pic:spPr>
                          <a:xfrm>
                            <a:off x="0" y="0"/>
                            <a:ext cx="2797219" cy="1634449"/>
                          </a:xfrm>
                          <a:prstGeom prst="rect">
                            <a:avLst/>
                          </a:prstGeom>
                        </pic:spPr>
                      </pic:pic>
                    </a:graphicData>
                  </a:graphic>
                </wp:inline>
              </w:drawing>
            </w:r>
            <w:bookmarkStart w:id="6" w:name="_Ref149821151"/>
          </w:p>
          <w:p w14:paraId="7C8D4FDE" w14:textId="77777777" w:rsidR="00AE0CBD" w:rsidRDefault="00AE0CBD" w:rsidP="004B61B2">
            <w:pPr>
              <w:keepNext/>
              <w:jc w:val="center"/>
              <w:rPr>
                <w:b/>
                <w:bCs/>
                <w:kern w:val="2"/>
                <w:szCs w:val="22"/>
              </w:rPr>
            </w:pPr>
          </w:p>
          <w:p w14:paraId="6D5EB8DB" w14:textId="161AE20C" w:rsidR="003F2654" w:rsidRPr="008B488C" w:rsidRDefault="00C32A74" w:rsidP="004B61B2">
            <w:pPr>
              <w:keepNext/>
              <w:jc w:val="center"/>
            </w:pPr>
            <w:r w:rsidRPr="008B488C">
              <w:rPr>
                <w:b/>
                <w:bCs/>
                <w:kern w:val="2"/>
                <w:szCs w:val="22"/>
              </w:rPr>
              <w:t xml:space="preserve">Figure </w:t>
            </w:r>
            <w:r w:rsidRPr="008B488C">
              <w:rPr>
                <w:b/>
                <w:bCs/>
              </w:rPr>
              <w:fldChar w:fldCharType="begin"/>
            </w:r>
            <w:r w:rsidRPr="008B488C">
              <w:rPr>
                <w:b/>
                <w:bCs/>
                <w:kern w:val="2"/>
                <w:szCs w:val="22"/>
              </w:rPr>
              <w:instrText xml:space="preserve"> SEQ Figure \* ARABIC </w:instrText>
            </w:r>
            <w:r w:rsidRPr="008B488C">
              <w:rPr>
                <w:b/>
                <w:bCs/>
              </w:rPr>
              <w:fldChar w:fldCharType="separate"/>
            </w:r>
            <w:r w:rsidR="00AE0CBD">
              <w:rPr>
                <w:b/>
                <w:bCs/>
                <w:noProof/>
                <w:kern w:val="2"/>
                <w:szCs w:val="22"/>
              </w:rPr>
              <w:t>2</w:t>
            </w:r>
            <w:r w:rsidRPr="008B488C">
              <w:rPr>
                <w:b/>
                <w:bCs/>
              </w:rPr>
              <w:fldChar w:fldCharType="end"/>
            </w:r>
            <w:bookmarkEnd w:id="6"/>
            <w:r w:rsidRPr="008B488C">
              <w:rPr>
                <w:b/>
                <w:bCs/>
                <w:kern w:val="2"/>
                <w:szCs w:val="22"/>
              </w:rPr>
              <w:t xml:space="preserve"> Out-of-Band contribution table (snapshot from ECC Report 263)</w:t>
            </w:r>
          </w:p>
        </w:tc>
        <w:tc>
          <w:tcPr>
            <w:tcW w:w="4508" w:type="dxa"/>
          </w:tcPr>
          <w:p w14:paraId="71AD08B8" w14:textId="77777777" w:rsidR="00AE0CBD" w:rsidRDefault="003F2654" w:rsidP="004B61B2">
            <w:pPr>
              <w:pStyle w:val="Caption"/>
              <w:keepNext/>
              <w:jc w:val="center"/>
              <w:rPr>
                <w:rFonts w:ascii="Times New Roman" w:eastAsia="SimSun" w:hAnsi="Times New Roman"/>
                <w:b/>
                <w:bCs/>
                <w:kern w:val="2"/>
                <w:sz w:val="21"/>
                <w:szCs w:val="22"/>
              </w:rPr>
            </w:pPr>
            <w:bookmarkStart w:id="7" w:name="_Ref149819812"/>
            <w:r w:rsidRPr="008B488C">
              <w:rPr>
                <w:noProof/>
              </w:rPr>
              <w:drawing>
                <wp:inline distT="0" distB="0" distL="0" distR="0" wp14:anchorId="0212C375" wp14:editId="29CC4249">
                  <wp:extent cx="2545566" cy="1574312"/>
                  <wp:effectExtent l="0" t="0" r="7620" b="6985"/>
                  <wp:docPr id="3" name="Picture 3" descr="A graph with a red line and blue line&#10;&#10;Description automatically generated">
                    <a:extLst xmlns:a="http://schemas.openxmlformats.org/drawingml/2006/main">
                      <a:ext uri="{FF2B5EF4-FFF2-40B4-BE49-F238E27FC236}">
                        <a16:creationId xmlns:a16="http://schemas.microsoft.com/office/drawing/2014/main" id="{F55FAE49-6D4F-F20D-6FFA-ED0A2D55B8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A graph with a red line and blue line&#10;&#10;Description automatically generated">
                            <a:extLst>
                              <a:ext uri="{FF2B5EF4-FFF2-40B4-BE49-F238E27FC236}">
                                <a16:creationId xmlns:a16="http://schemas.microsoft.com/office/drawing/2014/main" id="{F55FAE49-6D4F-F20D-6FFA-ED0A2D55B847}"/>
                              </a:ext>
                            </a:extLst>
                          </pic:cNvPr>
                          <pic:cNvPicPr>
                            <a:picLocks noChangeAspect="1"/>
                          </pic:cNvPicPr>
                        </pic:nvPicPr>
                        <pic:blipFill rotWithShape="1">
                          <a:blip r:embed="rId13"/>
                          <a:srcRect l="2" r="117"/>
                          <a:stretch/>
                        </pic:blipFill>
                        <pic:spPr>
                          <a:xfrm>
                            <a:off x="0" y="0"/>
                            <a:ext cx="2553896" cy="1579463"/>
                          </a:xfrm>
                          <a:prstGeom prst="rect">
                            <a:avLst/>
                          </a:prstGeom>
                        </pic:spPr>
                      </pic:pic>
                    </a:graphicData>
                  </a:graphic>
                </wp:inline>
              </w:drawing>
            </w:r>
            <w:bookmarkEnd w:id="7"/>
          </w:p>
          <w:p w14:paraId="0A788E93" w14:textId="7551CD00" w:rsidR="008B3EE4" w:rsidRPr="008B3EE4" w:rsidRDefault="008B3EE4" w:rsidP="004B61B2">
            <w:pPr>
              <w:pStyle w:val="Caption"/>
              <w:keepNext/>
              <w:jc w:val="center"/>
              <w:rPr>
                <w:rFonts w:ascii="Times New Roman" w:eastAsia="SimSun" w:hAnsi="Times New Roman"/>
                <w:b/>
                <w:bCs/>
                <w:kern w:val="2"/>
                <w:sz w:val="21"/>
                <w:szCs w:val="22"/>
              </w:rPr>
            </w:pPr>
            <w:bookmarkStart w:id="8" w:name="_Ref149859483"/>
            <w:r w:rsidRPr="008B3EE4">
              <w:rPr>
                <w:rFonts w:ascii="Times New Roman" w:eastAsia="SimSun" w:hAnsi="Times New Roman"/>
                <w:b/>
                <w:bCs/>
                <w:kern w:val="2"/>
                <w:sz w:val="21"/>
                <w:szCs w:val="22"/>
              </w:rPr>
              <w:t xml:space="preserve">Figure </w:t>
            </w:r>
            <w:r w:rsidRPr="008B3EE4">
              <w:rPr>
                <w:rFonts w:ascii="Times New Roman" w:eastAsia="SimSun" w:hAnsi="Times New Roman"/>
                <w:b/>
                <w:bCs/>
                <w:kern w:val="2"/>
                <w:sz w:val="21"/>
                <w:szCs w:val="22"/>
              </w:rPr>
              <w:fldChar w:fldCharType="begin"/>
            </w:r>
            <w:r w:rsidRPr="008B3EE4">
              <w:rPr>
                <w:rFonts w:ascii="Times New Roman" w:eastAsia="SimSun" w:hAnsi="Times New Roman"/>
                <w:b/>
                <w:bCs/>
                <w:kern w:val="2"/>
                <w:sz w:val="21"/>
                <w:szCs w:val="22"/>
              </w:rPr>
              <w:instrText xml:space="preserve"> SEQ Figure \* ARABIC </w:instrText>
            </w:r>
            <w:r w:rsidRPr="008B3EE4">
              <w:rPr>
                <w:rFonts w:ascii="Times New Roman" w:eastAsia="SimSun" w:hAnsi="Times New Roman"/>
                <w:b/>
                <w:bCs/>
                <w:kern w:val="2"/>
                <w:sz w:val="21"/>
                <w:szCs w:val="22"/>
              </w:rPr>
              <w:fldChar w:fldCharType="separate"/>
            </w:r>
            <w:r w:rsidR="00AE0CBD">
              <w:rPr>
                <w:rFonts w:ascii="Times New Roman" w:eastAsia="SimSun" w:hAnsi="Times New Roman"/>
                <w:b/>
                <w:bCs/>
                <w:noProof/>
                <w:kern w:val="2"/>
                <w:sz w:val="21"/>
                <w:szCs w:val="22"/>
              </w:rPr>
              <w:t>3</w:t>
            </w:r>
            <w:r w:rsidRPr="008B3EE4">
              <w:rPr>
                <w:rFonts w:ascii="Times New Roman" w:eastAsia="SimSun" w:hAnsi="Times New Roman"/>
                <w:b/>
                <w:bCs/>
                <w:kern w:val="2"/>
                <w:sz w:val="21"/>
                <w:szCs w:val="22"/>
              </w:rPr>
              <w:fldChar w:fldCharType="end"/>
            </w:r>
            <w:bookmarkEnd w:id="8"/>
            <w:r w:rsidRPr="008B3EE4">
              <w:rPr>
                <w:rFonts w:ascii="Times New Roman" w:eastAsia="SimSun" w:hAnsi="Times New Roman"/>
                <w:b/>
                <w:bCs/>
                <w:kern w:val="2"/>
                <w:sz w:val="21"/>
                <w:szCs w:val="22"/>
              </w:rPr>
              <w:t xml:space="preserve"> Out-of-Band contribution plot (snapshot from ECC Report 263)</w:t>
            </w:r>
          </w:p>
          <w:p w14:paraId="4AB3D62D" w14:textId="35E1A7FE" w:rsidR="003F2654" w:rsidRPr="008B488C" w:rsidRDefault="003F2654" w:rsidP="00C32A74">
            <w:pPr>
              <w:pStyle w:val="Caption"/>
              <w:jc w:val="center"/>
              <w:rPr>
                <w:rFonts w:ascii="Times New Roman" w:eastAsia="SimSun" w:hAnsi="Times New Roman"/>
                <w:b/>
                <w:bCs/>
                <w:kern w:val="2"/>
                <w:sz w:val="21"/>
                <w:szCs w:val="22"/>
              </w:rPr>
            </w:pPr>
          </w:p>
          <w:p w14:paraId="65E69C92" w14:textId="2EBF3C7E" w:rsidR="003F2654" w:rsidRPr="008B488C" w:rsidRDefault="003F2654" w:rsidP="00C32A74">
            <w:pPr>
              <w:jc w:val="center"/>
            </w:pPr>
          </w:p>
        </w:tc>
      </w:tr>
    </w:tbl>
    <w:p w14:paraId="3C66689C" w14:textId="5C0A4FB9" w:rsidR="0061656F" w:rsidRDefault="00244205" w:rsidP="00693BC7">
      <w:r w:rsidRPr="008B488C">
        <w:t>In conclusio</w:t>
      </w:r>
      <w:r w:rsidR="00C93B58" w:rsidRPr="008B488C">
        <w:t xml:space="preserve">n, the proposal is summarized as follows (see </w:t>
      </w:r>
      <w:r w:rsidR="008B488C" w:rsidRPr="008B488C">
        <w:fldChar w:fldCharType="begin"/>
      </w:r>
      <w:r w:rsidR="008B488C" w:rsidRPr="008B488C">
        <w:instrText xml:space="preserve"> REF _Ref149822867 \h </w:instrText>
      </w:r>
      <w:r w:rsidR="008B488C">
        <w:instrText xml:space="preserve"> \* MERGEFORMAT </w:instrText>
      </w:r>
      <w:r w:rsidR="008B488C" w:rsidRPr="008B488C">
        <w:fldChar w:fldCharType="separate"/>
      </w:r>
      <w:r w:rsidR="00AE0CBD" w:rsidRPr="008B488C">
        <w:rPr>
          <w:b/>
          <w:bCs/>
        </w:rPr>
        <w:t xml:space="preserve">Table </w:t>
      </w:r>
      <w:r w:rsidR="00AE0CBD">
        <w:rPr>
          <w:b/>
          <w:bCs/>
        </w:rPr>
        <w:t>1</w:t>
      </w:r>
      <w:r w:rsidR="008B488C" w:rsidRPr="008B488C">
        <w:fldChar w:fldCharType="end"/>
      </w:r>
      <w:r w:rsidR="00C93B58" w:rsidRPr="008B488C">
        <w:t>):</w:t>
      </w:r>
    </w:p>
    <w:tbl>
      <w:tblPr>
        <w:tblStyle w:val="GridTable1Light"/>
        <w:tblW w:w="9275" w:type="dxa"/>
        <w:jc w:val="center"/>
        <w:tblLook w:val="04A0" w:firstRow="1" w:lastRow="0" w:firstColumn="1" w:lastColumn="0" w:noHBand="0" w:noVBand="1"/>
      </w:tblPr>
      <w:tblGrid>
        <w:gridCol w:w="1615"/>
        <w:gridCol w:w="1265"/>
        <w:gridCol w:w="2483"/>
        <w:gridCol w:w="1725"/>
        <w:gridCol w:w="2187"/>
      </w:tblGrid>
      <w:tr w:rsidR="00A701C5" w:rsidRPr="00A701C5" w14:paraId="5F84730B" w14:textId="0093EEA3" w:rsidTr="00B921B5">
        <w:trPr>
          <w:cnfStyle w:val="100000000000" w:firstRow="1" w:lastRow="0" w:firstColumn="0" w:lastColumn="0" w:oddVBand="0" w:evenVBand="0" w:oddHBand="0" w:evenHBand="0" w:firstRowFirstColumn="0" w:firstRowLastColumn="0" w:lastRowFirstColumn="0" w:lastRowLastColumn="0"/>
          <w:trHeight w:val="374"/>
          <w:jc w:val="center"/>
        </w:trPr>
        <w:tc>
          <w:tcPr>
            <w:cnfStyle w:val="001000000000" w:firstRow="0" w:lastRow="0" w:firstColumn="1" w:lastColumn="0" w:oddVBand="0" w:evenVBand="0" w:oddHBand="0" w:evenHBand="0" w:firstRowFirstColumn="0" w:firstRowLastColumn="0" w:lastRowFirstColumn="0" w:lastRowLastColumn="0"/>
            <w:tcW w:w="1413" w:type="dxa"/>
            <w:hideMark/>
          </w:tcPr>
          <w:p w14:paraId="10F41582" w14:textId="410675D8" w:rsidR="00A701C5" w:rsidRPr="00A701C5" w:rsidRDefault="008150DC" w:rsidP="00B921B5">
            <w:pPr>
              <w:jc w:val="center"/>
              <w:rPr>
                <w:lang w:val="en-GB"/>
              </w:rPr>
            </w:pPr>
            <w:r>
              <w:rPr>
                <w:lang w:val="en-GB"/>
              </w:rPr>
              <w:t>Blocking scenario</w:t>
            </w:r>
          </w:p>
        </w:tc>
        <w:tc>
          <w:tcPr>
            <w:tcW w:w="0" w:type="dxa"/>
            <w:hideMark/>
          </w:tcPr>
          <w:p w14:paraId="7EE9CA88" w14:textId="0C3F018C" w:rsidR="00A701C5" w:rsidRPr="00A701C5" w:rsidRDefault="00A701C5" w:rsidP="00B921B5">
            <w:pPr>
              <w:jc w:val="center"/>
              <w:cnfStyle w:val="100000000000" w:firstRow="1" w:lastRow="0" w:firstColumn="0" w:lastColumn="0" w:oddVBand="0" w:evenVBand="0" w:oddHBand="0" w:evenHBand="0" w:firstRowFirstColumn="0" w:firstRowLastColumn="0" w:lastRowFirstColumn="0" w:lastRowLastColumn="0"/>
              <w:rPr>
                <w:lang w:val="en-GB"/>
              </w:rPr>
            </w:pPr>
            <w:r w:rsidRPr="00A701C5">
              <w:rPr>
                <w:lang w:val="en-GB"/>
              </w:rPr>
              <w:t xml:space="preserve">Interferer level at the receiver’s </w:t>
            </w:r>
            <w:r w:rsidR="00E32088">
              <w:rPr>
                <w:b w:val="0"/>
                <w:bCs w:val="0"/>
                <w:lang w:val="en-GB"/>
              </w:rPr>
              <w:t xml:space="preserve">input </w:t>
            </w:r>
            <w:r w:rsidR="006747B7">
              <w:rPr>
                <w:b w:val="0"/>
                <w:bCs w:val="0"/>
                <w:lang w:val="en-GB"/>
              </w:rPr>
              <w:t>f</w:t>
            </w:r>
            <w:r w:rsidRPr="00A701C5">
              <w:rPr>
                <w:lang w:val="en-GB"/>
              </w:rPr>
              <w:t>rom a 20MHz LTE Carrier (1492-1512 MHz)</w:t>
            </w:r>
          </w:p>
        </w:tc>
        <w:tc>
          <w:tcPr>
            <w:tcW w:w="2172" w:type="dxa"/>
            <w:hideMark/>
          </w:tcPr>
          <w:p w14:paraId="6A0BBDFD" w14:textId="679DE10E" w:rsidR="00A701C5" w:rsidRPr="00A701C5" w:rsidRDefault="00A701C5" w:rsidP="00B921B5">
            <w:pPr>
              <w:jc w:val="center"/>
              <w:cnfStyle w:val="100000000000" w:firstRow="1" w:lastRow="0" w:firstColumn="0" w:lastColumn="0" w:oddVBand="0" w:evenVBand="0" w:oddHBand="0" w:evenHBand="0" w:firstRowFirstColumn="0" w:firstRowLastColumn="0" w:lastRowFirstColumn="0" w:lastRowLastColumn="0"/>
              <w:rPr>
                <w:lang w:val="en-GB"/>
              </w:rPr>
            </w:pPr>
            <w:r w:rsidRPr="00A701C5">
              <w:rPr>
                <w:lang w:val="en-GB"/>
              </w:rPr>
              <w:t xml:space="preserve">Interferer level at the receiver’s </w:t>
            </w:r>
            <w:r w:rsidR="006747B7">
              <w:rPr>
                <w:b w:val="0"/>
                <w:bCs w:val="0"/>
                <w:lang w:val="en-GB"/>
              </w:rPr>
              <w:t>input f</w:t>
            </w:r>
            <w:r w:rsidRPr="00A701C5">
              <w:rPr>
                <w:lang w:val="en-GB"/>
              </w:rPr>
              <w:t>rom a 5MHz LTE Carrier (1512-1517 MHz)</w:t>
            </w:r>
          </w:p>
        </w:tc>
        <w:tc>
          <w:tcPr>
            <w:tcW w:w="1509" w:type="dxa"/>
          </w:tcPr>
          <w:p w14:paraId="6E3C3114" w14:textId="3EEC073B" w:rsidR="00A701C5" w:rsidRPr="007546AF" w:rsidRDefault="00A701C5" w:rsidP="00B921B5">
            <w:pPr>
              <w:jc w:val="center"/>
              <w:cnfStyle w:val="100000000000" w:firstRow="1" w:lastRow="0" w:firstColumn="0" w:lastColumn="0" w:oddVBand="0" w:evenVBand="0" w:oddHBand="0" w:evenHBand="0" w:firstRowFirstColumn="0" w:firstRowLastColumn="0" w:lastRowFirstColumn="0" w:lastRowLastColumn="0"/>
              <w:rPr>
                <w:lang w:val="en-GB"/>
              </w:rPr>
            </w:pPr>
            <w:r w:rsidRPr="007546AF">
              <w:rPr>
                <w:lang w:val="en-GB"/>
              </w:rPr>
              <w:t>Lowe</w:t>
            </w:r>
            <w:r w:rsidR="00C0019B" w:rsidRPr="007546AF">
              <w:rPr>
                <w:lang w:val="en-GB"/>
              </w:rPr>
              <w:t>r</w:t>
            </w:r>
            <w:r w:rsidRPr="007546AF">
              <w:rPr>
                <w:lang w:val="en-GB"/>
              </w:rPr>
              <w:t xml:space="preserve"> edge for victim</w:t>
            </w:r>
            <w:r w:rsidR="00C0019B" w:rsidRPr="007546AF">
              <w:rPr>
                <w:lang w:val="en-GB"/>
              </w:rPr>
              <w:t xml:space="preserve">’s </w:t>
            </w:r>
            <w:r w:rsidR="00BB3D60" w:rsidRPr="007546AF">
              <w:rPr>
                <w:lang w:val="en-GB"/>
              </w:rPr>
              <w:t>waveform [MHz]</w:t>
            </w:r>
          </w:p>
        </w:tc>
        <w:tc>
          <w:tcPr>
            <w:tcW w:w="1913" w:type="dxa"/>
          </w:tcPr>
          <w:p w14:paraId="46368AED" w14:textId="059D5876" w:rsidR="00A701C5" w:rsidRPr="007546AF" w:rsidRDefault="00BB3D60" w:rsidP="00B921B5">
            <w:pPr>
              <w:jc w:val="center"/>
              <w:cnfStyle w:val="100000000000" w:firstRow="1" w:lastRow="0" w:firstColumn="0" w:lastColumn="0" w:oddVBand="0" w:evenVBand="0" w:oddHBand="0" w:evenHBand="0" w:firstRowFirstColumn="0" w:firstRowLastColumn="0" w:lastRowFirstColumn="0" w:lastRowLastColumn="0"/>
              <w:rPr>
                <w:lang w:val="en-GB"/>
              </w:rPr>
            </w:pPr>
            <w:r w:rsidRPr="007546AF">
              <w:rPr>
                <w:lang w:val="en-GB"/>
              </w:rPr>
              <w:t>Notes</w:t>
            </w:r>
          </w:p>
        </w:tc>
      </w:tr>
      <w:tr w:rsidR="00A701C5" w:rsidRPr="00A701C5" w14:paraId="07FBE251" w14:textId="56C6116F" w:rsidTr="00B921B5">
        <w:trPr>
          <w:trHeight w:val="238"/>
          <w:jc w:val="center"/>
        </w:trPr>
        <w:tc>
          <w:tcPr>
            <w:cnfStyle w:val="001000000000" w:firstRow="0" w:lastRow="0" w:firstColumn="1" w:lastColumn="0" w:oddVBand="0" w:evenVBand="0" w:oddHBand="0" w:evenHBand="0" w:firstRowFirstColumn="0" w:firstRowLastColumn="0" w:lastRowFirstColumn="0" w:lastRowLastColumn="0"/>
            <w:tcW w:w="1413" w:type="dxa"/>
            <w:hideMark/>
          </w:tcPr>
          <w:p w14:paraId="773E488E" w14:textId="282959B3" w:rsidR="00A701C5" w:rsidRPr="00A701C5" w:rsidRDefault="00A701C5" w:rsidP="00A701C5">
            <w:pPr>
              <w:rPr>
                <w:lang w:val="en-GB"/>
              </w:rPr>
            </w:pPr>
            <w:r w:rsidRPr="00A701C5">
              <w:rPr>
                <w:lang w:val="en-GB"/>
              </w:rPr>
              <w:t>1</w:t>
            </w:r>
            <w:r w:rsidR="007546AF">
              <w:rPr>
                <w:lang w:val="en-GB"/>
              </w:rPr>
              <w:t>.</w:t>
            </w:r>
          </w:p>
        </w:tc>
        <w:tc>
          <w:tcPr>
            <w:tcW w:w="0" w:type="dxa"/>
            <w:hideMark/>
          </w:tcPr>
          <w:p w14:paraId="2B726E71" w14:textId="77777777" w:rsidR="00A701C5" w:rsidRPr="00A701C5" w:rsidRDefault="00A701C5" w:rsidP="00A701C5">
            <w:pPr>
              <w:cnfStyle w:val="000000000000" w:firstRow="0" w:lastRow="0" w:firstColumn="0" w:lastColumn="0" w:oddVBand="0" w:evenVBand="0" w:oddHBand="0" w:evenHBand="0" w:firstRowFirstColumn="0" w:firstRowLastColumn="0" w:lastRowFirstColumn="0" w:lastRowLastColumn="0"/>
              <w:rPr>
                <w:lang w:val="en-GB"/>
              </w:rPr>
            </w:pPr>
            <w:r w:rsidRPr="00A701C5">
              <w:rPr>
                <w:lang w:val="en-GB"/>
              </w:rPr>
              <w:t>Not present</w:t>
            </w:r>
          </w:p>
        </w:tc>
        <w:tc>
          <w:tcPr>
            <w:tcW w:w="2172" w:type="dxa"/>
            <w:hideMark/>
          </w:tcPr>
          <w:p w14:paraId="6003AC75" w14:textId="77777777" w:rsidR="00A701C5" w:rsidRPr="00A701C5" w:rsidRDefault="00A701C5" w:rsidP="00A701C5">
            <w:pPr>
              <w:cnfStyle w:val="000000000000" w:firstRow="0" w:lastRow="0" w:firstColumn="0" w:lastColumn="0" w:oddVBand="0" w:evenVBand="0" w:oddHBand="0" w:evenHBand="0" w:firstRowFirstColumn="0" w:firstRowLastColumn="0" w:lastRowFirstColumn="0" w:lastRowLastColumn="0"/>
              <w:rPr>
                <w:lang w:val="en-GB"/>
              </w:rPr>
            </w:pPr>
            <w:r w:rsidRPr="00A701C5">
              <w:rPr>
                <w:lang w:val="en-GB"/>
              </w:rPr>
              <w:t>-30 dBm</w:t>
            </w:r>
          </w:p>
        </w:tc>
        <w:tc>
          <w:tcPr>
            <w:tcW w:w="1509" w:type="dxa"/>
          </w:tcPr>
          <w:p w14:paraId="5B658741" w14:textId="171C34B4" w:rsidR="00A701C5" w:rsidRPr="00A701C5" w:rsidRDefault="00BB3D60" w:rsidP="00A701C5">
            <w:pPr>
              <w:cnfStyle w:val="000000000000" w:firstRow="0" w:lastRow="0" w:firstColumn="0" w:lastColumn="0" w:oddVBand="0" w:evenVBand="0" w:oddHBand="0" w:evenHBand="0" w:firstRowFirstColumn="0" w:firstRowLastColumn="0" w:lastRowFirstColumn="0" w:lastRowLastColumn="0"/>
              <w:rPr>
                <w:lang w:val="en-GB"/>
              </w:rPr>
            </w:pPr>
            <w:r>
              <w:rPr>
                <w:lang w:val="en-GB"/>
              </w:rPr>
              <w:t>1520</w:t>
            </w:r>
          </w:p>
        </w:tc>
        <w:tc>
          <w:tcPr>
            <w:tcW w:w="1913" w:type="dxa"/>
          </w:tcPr>
          <w:p w14:paraId="0797C08B" w14:textId="1334F4AE" w:rsidR="00A701C5" w:rsidRPr="00A701C5" w:rsidRDefault="00D54668" w:rsidP="00B921B5">
            <w:pPr>
              <w:jc w:val="left"/>
              <w:cnfStyle w:val="000000000000" w:firstRow="0" w:lastRow="0" w:firstColumn="0" w:lastColumn="0" w:oddVBand="0" w:evenVBand="0" w:oddHBand="0" w:evenHBand="0" w:firstRowFirstColumn="0" w:firstRowLastColumn="0" w:lastRowFirstColumn="0" w:lastRowLastColumn="0"/>
              <w:rPr>
                <w:lang w:val="en-GB"/>
              </w:rPr>
            </w:pPr>
            <w:r>
              <w:rPr>
                <w:lang w:val="en-GB"/>
              </w:rPr>
              <w:t>May be regarded as in-band requirement (see section</w:t>
            </w:r>
            <w:r w:rsidR="00E55818">
              <w:rPr>
                <w:lang w:val="en-GB"/>
              </w:rPr>
              <w:t xml:space="preserve">s </w:t>
            </w:r>
            <w:r w:rsidR="00E55818">
              <w:rPr>
                <w:lang w:val="en-GB"/>
              </w:rPr>
              <w:fldChar w:fldCharType="begin"/>
            </w:r>
            <w:r w:rsidR="00E55818">
              <w:rPr>
                <w:lang w:val="en-GB"/>
              </w:rPr>
              <w:instrText xml:space="preserve"> REF _Ref149833215 \w \h  \* MERGEFORMAT </w:instrText>
            </w:r>
            <w:r w:rsidR="00E55818">
              <w:rPr>
                <w:lang w:val="en-GB"/>
              </w:rPr>
            </w:r>
            <w:r w:rsidR="00E55818">
              <w:rPr>
                <w:lang w:val="en-GB"/>
              </w:rPr>
              <w:fldChar w:fldCharType="separate"/>
            </w:r>
            <w:r w:rsidR="00E55818">
              <w:rPr>
                <w:cs/>
                <w:lang w:val="en-GB"/>
              </w:rPr>
              <w:t>‎</w:t>
            </w:r>
            <w:r w:rsidR="00E55818">
              <w:rPr>
                <w:lang w:val="en-GB"/>
              </w:rPr>
              <w:t>2.</w:t>
            </w:r>
            <w:r w:rsidR="009910BD">
              <w:rPr>
                <w:lang w:val="en-GB"/>
              </w:rPr>
              <w:t>2</w:t>
            </w:r>
            <w:r w:rsidR="00E55818">
              <w:rPr>
                <w:lang w:val="en-GB"/>
              </w:rPr>
              <w:t>.1</w:t>
            </w:r>
            <w:r w:rsidR="00E55818">
              <w:rPr>
                <w:lang w:val="en-GB"/>
              </w:rPr>
              <w:fldChar w:fldCharType="end"/>
            </w:r>
            <w:r w:rsidR="00E55818">
              <w:rPr>
                <w:lang w:val="en-GB"/>
              </w:rPr>
              <w:t xml:space="preserve"> and </w:t>
            </w:r>
            <w:r w:rsidR="00E55818">
              <w:rPr>
                <w:lang w:val="en-GB"/>
              </w:rPr>
              <w:fldChar w:fldCharType="begin"/>
            </w:r>
            <w:r w:rsidR="00E55818">
              <w:rPr>
                <w:lang w:val="en-GB"/>
              </w:rPr>
              <w:instrText xml:space="preserve"> REF _Ref149913661 \w \h  \* MERGEFORMAT </w:instrText>
            </w:r>
            <w:r w:rsidR="00E55818">
              <w:rPr>
                <w:lang w:val="en-GB"/>
              </w:rPr>
            </w:r>
            <w:r w:rsidR="00E55818">
              <w:rPr>
                <w:lang w:val="en-GB"/>
              </w:rPr>
              <w:fldChar w:fldCharType="separate"/>
            </w:r>
            <w:r w:rsidR="00E55818">
              <w:rPr>
                <w:cs/>
                <w:lang w:val="en-GB"/>
              </w:rPr>
              <w:t>‎</w:t>
            </w:r>
            <w:r w:rsidR="00E55818">
              <w:rPr>
                <w:lang w:val="en-GB"/>
              </w:rPr>
              <w:t>2.</w:t>
            </w:r>
            <w:r w:rsidR="009910BD">
              <w:rPr>
                <w:lang w:val="en-GB"/>
              </w:rPr>
              <w:t>2</w:t>
            </w:r>
            <w:r w:rsidR="00E55818">
              <w:rPr>
                <w:lang w:val="en-GB"/>
              </w:rPr>
              <w:t>.2</w:t>
            </w:r>
            <w:r w:rsidR="00E55818">
              <w:rPr>
                <w:lang w:val="en-GB"/>
              </w:rPr>
              <w:fldChar w:fldCharType="end"/>
            </w:r>
            <w:r w:rsidR="00E55818">
              <w:rPr>
                <w:lang w:val="en-GB"/>
              </w:rPr>
              <w:t>)</w:t>
            </w:r>
            <w:r>
              <w:rPr>
                <w:lang w:val="en-GB"/>
              </w:rPr>
              <w:t xml:space="preserve"> </w:t>
            </w:r>
          </w:p>
        </w:tc>
      </w:tr>
      <w:tr w:rsidR="00A701C5" w:rsidRPr="00A701C5" w14:paraId="11B6D32D" w14:textId="62EC18AF" w:rsidTr="00B921B5">
        <w:trPr>
          <w:trHeight w:val="116"/>
          <w:jc w:val="center"/>
        </w:trPr>
        <w:tc>
          <w:tcPr>
            <w:cnfStyle w:val="001000000000" w:firstRow="0" w:lastRow="0" w:firstColumn="1" w:lastColumn="0" w:oddVBand="0" w:evenVBand="0" w:oddHBand="0" w:evenHBand="0" w:firstRowFirstColumn="0" w:firstRowLastColumn="0" w:lastRowFirstColumn="0" w:lastRowLastColumn="0"/>
            <w:tcW w:w="1413" w:type="dxa"/>
            <w:hideMark/>
          </w:tcPr>
          <w:p w14:paraId="652600C9" w14:textId="50404ADB" w:rsidR="00A701C5" w:rsidRPr="00A701C5" w:rsidRDefault="00A701C5" w:rsidP="00A701C5">
            <w:pPr>
              <w:rPr>
                <w:lang w:val="en-GB"/>
              </w:rPr>
            </w:pPr>
            <w:r w:rsidRPr="00A701C5">
              <w:rPr>
                <w:lang w:val="en-GB"/>
              </w:rPr>
              <w:t>2</w:t>
            </w:r>
            <w:r w:rsidR="007546AF">
              <w:rPr>
                <w:lang w:val="en-GB"/>
              </w:rPr>
              <w:t>.</w:t>
            </w:r>
          </w:p>
        </w:tc>
        <w:tc>
          <w:tcPr>
            <w:tcW w:w="0" w:type="dxa"/>
            <w:hideMark/>
          </w:tcPr>
          <w:p w14:paraId="7DF9042B" w14:textId="77777777" w:rsidR="00A701C5" w:rsidRPr="00A701C5" w:rsidRDefault="00A701C5" w:rsidP="00A701C5">
            <w:pPr>
              <w:cnfStyle w:val="000000000000" w:firstRow="0" w:lastRow="0" w:firstColumn="0" w:lastColumn="0" w:oddVBand="0" w:evenVBand="0" w:oddHBand="0" w:evenHBand="0" w:firstRowFirstColumn="0" w:firstRowLastColumn="0" w:lastRowFirstColumn="0" w:lastRowLastColumn="0"/>
              <w:rPr>
                <w:lang w:val="en-GB"/>
              </w:rPr>
            </w:pPr>
            <w:r w:rsidRPr="00A701C5">
              <w:rPr>
                <w:lang w:val="en-GB"/>
              </w:rPr>
              <w:t>-20 dBm</w:t>
            </w:r>
          </w:p>
        </w:tc>
        <w:tc>
          <w:tcPr>
            <w:tcW w:w="2172" w:type="dxa"/>
            <w:hideMark/>
          </w:tcPr>
          <w:p w14:paraId="5521EE11" w14:textId="77777777" w:rsidR="00A701C5" w:rsidRPr="00A701C5" w:rsidRDefault="00A701C5" w:rsidP="00A701C5">
            <w:pPr>
              <w:cnfStyle w:val="000000000000" w:firstRow="0" w:lastRow="0" w:firstColumn="0" w:lastColumn="0" w:oddVBand="0" w:evenVBand="0" w:oddHBand="0" w:evenHBand="0" w:firstRowFirstColumn="0" w:firstRowLastColumn="0" w:lastRowFirstColumn="0" w:lastRowLastColumn="0"/>
              <w:rPr>
                <w:lang w:val="en-GB"/>
              </w:rPr>
            </w:pPr>
            <w:r w:rsidRPr="00A701C5">
              <w:rPr>
                <w:lang w:val="en-GB"/>
              </w:rPr>
              <w:t>Not present</w:t>
            </w:r>
          </w:p>
        </w:tc>
        <w:tc>
          <w:tcPr>
            <w:tcW w:w="1509" w:type="dxa"/>
          </w:tcPr>
          <w:p w14:paraId="5A533AF1" w14:textId="3E85BB2A" w:rsidR="00A701C5" w:rsidRPr="00A701C5" w:rsidRDefault="00BB3D60" w:rsidP="00A701C5">
            <w:pPr>
              <w:cnfStyle w:val="000000000000" w:firstRow="0" w:lastRow="0" w:firstColumn="0" w:lastColumn="0" w:oddVBand="0" w:evenVBand="0" w:oddHBand="0" w:evenHBand="0" w:firstRowFirstColumn="0" w:firstRowLastColumn="0" w:lastRowFirstColumn="0" w:lastRowLastColumn="0"/>
              <w:rPr>
                <w:lang w:val="en-GB"/>
              </w:rPr>
            </w:pPr>
            <w:r>
              <w:rPr>
                <w:lang w:val="en-GB"/>
              </w:rPr>
              <w:t>1518</w:t>
            </w:r>
          </w:p>
        </w:tc>
        <w:tc>
          <w:tcPr>
            <w:tcW w:w="1913" w:type="dxa"/>
          </w:tcPr>
          <w:p w14:paraId="167BCB1E" w14:textId="3533B9E3" w:rsidR="00A701C5" w:rsidRPr="00A701C5" w:rsidRDefault="00D54668" w:rsidP="00B921B5">
            <w:pPr>
              <w:keepNext/>
              <w:jc w:val="left"/>
              <w:cnfStyle w:val="000000000000" w:firstRow="0" w:lastRow="0" w:firstColumn="0" w:lastColumn="0" w:oddVBand="0" w:evenVBand="0" w:oddHBand="0" w:evenHBand="0" w:firstRowFirstColumn="0" w:firstRowLastColumn="0" w:lastRowFirstColumn="0" w:lastRowLastColumn="0"/>
              <w:rPr>
                <w:lang w:val="en-GB"/>
              </w:rPr>
            </w:pPr>
            <w:r>
              <w:rPr>
                <w:lang w:val="en-GB"/>
              </w:rPr>
              <w:t>May be regarded as out</w:t>
            </w:r>
            <w:r w:rsidR="00E32088">
              <w:rPr>
                <w:lang w:val="en-GB"/>
              </w:rPr>
              <w:t>-</w:t>
            </w:r>
            <w:r>
              <w:rPr>
                <w:lang w:val="en-GB"/>
              </w:rPr>
              <w:t>of-band requirement (see section</w:t>
            </w:r>
            <w:r w:rsidR="00E55818">
              <w:rPr>
                <w:lang w:val="en-GB"/>
              </w:rPr>
              <w:t xml:space="preserve">s </w:t>
            </w:r>
            <w:r w:rsidR="00E55818">
              <w:rPr>
                <w:lang w:val="en-GB"/>
              </w:rPr>
              <w:fldChar w:fldCharType="begin"/>
            </w:r>
            <w:r w:rsidR="00E55818">
              <w:rPr>
                <w:lang w:val="en-GB"/>
              </w:rPr>
              <w:instrText xml:space="preserve"> REF _Ref149913677 \w \h  \* MERGEFORMAT </w:instrText>
            </w:r>
            <w:r w:rsidR="00E55818">
              <w:rPr>
                <w:lang w:val="en-GB"/>
              </w:rPr>
            </w:r>
            <w:r w:rsidR="00E55818">
              <w:rPr>
                <w:lang w:val="en-GB"/>
              </w:rPr>
              <w:fldChar w:fldCharType="separate"/>
            </w:r>
            <w:r w:rsidR="00E55818">
              <w:rPr>
                <w:cs/>
                <w:lang w:val="en-GB"/>
              </w:rPr>
              <w:t>‎</w:t>
            </w:r>
            <w:r w:rsidR="00E55818">
              <w:rPr>
                <w:lang w:val="en-GB"/>
              </w:rPr>
              <w:t>2.</w:t>
            </w:r>
            <w:r w:rsidR="009910BD">
              <w:rPr>
                <w:lang w:val="en-GB"/>
              </w:rPr>
              <w:t>2</w:t>
            </w:r>
            <w:r w:rsidR="00E55818">
              <w:rPr>
                <w:lang w:val="en-GB"/>
              </w:rPr>
              <w:t>.3</w:t>
            </w:r>
            <w:r w:rsidR="00E55818">
              <w:rPr>
                <w:lang w:val="en-GB"/>
              </w:rPr>
              <w:fldChar w:fldCharType="end"/>
            </w:r>
            <w:r w:rsidR="00E55818">
              <w:rPr>
                <w:lang w:val="en-GB"/>
              </w:rPr>
              <w:fldChar w:fldCharType="begin"/>
            </w:r>
            <w:r w:rsidR="00E55818">
              <w:rPr>
                <w:lang w:val="en-GB"/>
              </w:rPr>
              <w:instrText xml:space="preserve"> REF _Ref149913679 \w \h  \* MERGEFORMAT </w:instrText>
            </w:r>
            <w:r w:rsidR="00E55818">
              <w:rPr>
                <w:lang w:val="en-GB"/>
              </w:rPr>
            </w:r>
            <w:r w:rsidR="00E55818">
              <w:rPr>
                <w:lang w:val="en-GB"/>
              </w:rPr>
              <w:fldChar w:fldCharType="separate"/>
            </w:r>
            <w:r w:rsidR="00E55818">
              <w:rPr>
                <w:cs/>
                <w:lang w:val="en-GB"/>
              </w:rPr>
              <w:t>‎</w:t>
            </w:r>
            <w:r w:rsidR="00E55818">
              <w:rPr>
                <w:rFonts w:hint="cs"/>
                <w:cs/>
                <w:lang w:val="en-GB"/>
              </w:rPr>
              <w:t xml:space="preserve"> and </w:t>
            </w:r>
            <w:r w:rsidR="00E55818">
              <w:rPr>
                <w:lang w:val="en-GB"/>
              </w:rPr>
              <w:t>2.</w:t>
            </w:r>
            <w:r w:rsidR="009910BD">
              <w:rPr>
                <w:lang w:val="en-GB"/>
              </w:rPr>
              <w:t>2</w:t>
            </w:r>
            <w:r w:rsidR="00E55818">
              <w:rPr>
                <w:lang w:val="en-GB"/>
              </w:rPr>
              <w:t>.4</w:t>
            </w:r>
            <w:r w:rsidR="00E55818">
              <w:rPr>
                <w:lang w:val="en-GB"/>
              </w:rPr>
              <w:fldChar w:fldCharType="end"/>
            </w:r>
            <w:r w:rsidR="00E55818">
              <w:rPr>
                <w:lang w:val="en-GB"/>
              </w:rPr>
              <w:t>)</w:t>
            </w:r>
          </w:p>
        </w:tc>
      </w:tr>
    </w:tbl>
    <w:p w14:paraId="5101F5F9" w14:textId="2FE3A561" w:rsidR="00C93B58" w:rsidRPr="008B488C" w:rsidRDefault="008B488C" w:rsidP="008B488C">
      <w:pPr>
        <w:pStyle w:val="Caption"/>
        <w:jc w:val="center"/>
        <w:rPr>
          <w:rFonts w:ascii="Times New Roman" w:eastAsia="SimSun" w:hAnsi="Times New Roman"/>
          <w:b/>
          <w:bCs/>
          <w:kern w:val="2"/>
          <w:sz w:val="21"/>
          <w:szCs w:val="22"/>
        </w:rPr>
      </w:pPr>
      <w:bookmarkStart w:id="9" w:name="_Ref149822867"/>
      <w:r w:rsidRPr="008B488C">
        <w:rPr>
          <w:rFonts w:ascii="Times New Roman" w:eastAsia="SimSun" w:hAnsi="Times New Roman"/>
          <w:b/>
          <w:bCs/>
          <w:kern w:val="2"/>
          <w:sz w:val="21"/>
          <w:szCs w:val="22"/>
        </w:rPr>
        <w:t xml:space="preserve">Table </w:t>
      </w:r>
      <w:r w:rsidR="00AD4DD5">
        <w:rPr>
          <w:rFonts w:ascii="Times New Roman" w:eastAsia="SimSun" w:hAnsi="Times New Roman"/>
          <w:b/>
          <w:bCs/>
          <w:kern w:val="2"/>
          <w:sz w:val="21"/>
          <w:szCs w:val="22"/>
        </w:rPr>
        <w:fldChar w:fldCharType="begin"/>
      </w:r>
      <w:r w:rsidR="00AD4DD5">
        <w:rPr>
          <w:rFonts w:ascii="Times New Roman" w:eastAsia="SimSun" w:hAnsi="Times New Roman"/>
          <w:b/>
          <w:bCs/>
          <w:kern w:val="2"/>
          <w:sz w:val="21"/>
          <w:szCs w:val="22"/>
        </w:rPr>
        <w:instrText xml:space="preserve"> SEQ Table \* ARABIC </w:instrText>
      </w:r>
      <w:r w:rsidR="00AD4DD5">
        <w:rPr>
          <w:rFonts w:ascii="Times New Roman" w:eastAsia="SimSun" w:hAnsi="Times New Roman"/>
          <w:b/>
          <w:bCs/>
          <w:kern w:val="2"/>
          <w:sz w:val="21"/>
          <w:szCs w:val="22"/>
        </w:rPr>
        <w:fldChar w:fldCharType="separate"/>
      </w:r>
      <w:r w:rsidR="00AD4DD5">
        <w:rPr>
          <w:rFonts w:ascii="Times New Roman" w:eastAsia="SimSun" w:hAnsi="Times New Roman"/>
          <w:b/>
          <w:bCs/>
          <w:noProof/>
          <w:kern w:val="2"/>
          <w:sz w:val="21"/>
          <w:szCs w:val="22"/>
        </w:rPr>
        <w:t>1</w:t>
      </w:r>
      <w:r w:rsidR="00AD4DD5">
        <w:rPr>
          <w:rFonts w:ascii="Times New Roman" w:eastAsia="SimSun" w:hAnsi="Times New Roman"/>
          <w:b/>
          <w:bCs/>
          <w:kern w:val="2"/>
          <w:sz w:val="21"/>
          <w:szCs w:val="22"/>
        </w:rPr>
        <w:fldChar w:fldCharType="end"/>
      </w:r>
      <w:bookmarkEnd w:id="9"/>
      <w:r w:rsidRPr="008B488C">
        <w:rPr>
          <w:rFonts w:ascii="Times New Roman" w:eastAsia="SimSun" w:hAnsi="Times New Roman"/>
          <w:b/>
          <w:bCs/>
          <w:kern w:val="2"/>
          <w:sz w:val="21"/>
          <w:szCs w:val="22"/>
        </w:rPr>
        <w:t xml:space="preserve"> </w:t>
      </w:r>
      <w:r w:rsidR="00AF1230">
        <w:rPr>
          <w:rFonts w:ascii="Times New Roman" w:eastAsia="SimSun" w:hAnsi="Times New Roman"/>
          <w:b/>
          <w:bCs/>
          <w:kern w:val="2"/>
          <w:sz w:val="21"/>
          <w:szCs w:val="22"/>
        </w:rPr>
        <w:t xml:space="preserve">- </w:t>
      </w:r>
      <w:r w:rsidRPr="008B488C">
        <w:rPr>
          <w:rFonts w:ascii="Times New Roman" w:eastAsia="SimSun" w:hAnsi="Times New Roman"/>
          <w:b/>
          <w:bCs/>
          <w:kern w:val="2"/>
          <w:sz w:val="21"/>
          <w:szCs w:val="22"/>
        </w:rPr>
        <w:t xml:space="preserve">Summary of </w:t>
      </w:r>
      <w:r w:rsidR="008D62D4">
        <w:rPr>
          <w:rFonts w:ascii="Times New Roman" w:eastAsia="SimSun" w:hAnsi="Times New Roman"/>
          <w:b/>
          <w:bCs/>
          <w:kern w:val="2"/>
          <w:sz w:val="21"/>
          <w:szCs w:val="22"/>
        </w:rPr>
        <w:t xml:space="preserve">blocking scenarios </w:t>
      </w:r>
      <w:r w:rsidRPr="008B488C">
        <w:rPr>
          <w:rFonts w:ascii="Times New Roman" w:eastAsia="SimSun" w:hAnsi="Times New Roman"/>
          <w:b/>
          <w:bCs/>
          <w:kern w:val="2"/>
          <w:sz w:val="21"/>
          <w:szCs w:val="22"/>
        </w:rPr>
        <w:t xml:space="preserve">and proposed lower edge for victim's </w:t>
      </w:r>
      <w:proofErr w:type="gramStart"/>
      <w:r w:rsidRPr="008B488C">
        <w:rPr>
          <w:rFonts w:ascii="Times New Roman" w:eastAsia="SimSun" w:hAnsi="Times New Roman"/>
          <w:b/>
          <w:bCs/>
          <w:kern w:val="2"/>
          <w:sz w:val="21"/>
          <w:szCs w:val="22"/>
        </w:rPr>
        <w:t>waveform</w:t>
      </w:r>
      <w:proofErr w:type="gramEnd"/>
    </w:p>
    <w:p w14:paraId="1249ECE2" w14:textId="77777777" w:rsidR="00EE7430" w:rsidRDefault="00EE7430" w:rsidP="00EE7430">
      <w:pPr>
        <w:bidi/>
      </w:pPr>
    </w:p>
    <w:p w14:paraId="6B361E41" w14:textId="0DD7AC41" w:rsidR="003015F8" w:rsidRDefault="00C0089B" w:rsidP="00724379">
      <w:pPr>
        <w:pStyle w:val="Char"/>
        <w:numPr>
          <w:ilvl w:val="2"/>
          <w:numId w:val="11"/>
        </w:numPr>
      </w:pPr>
      <w:bookmarkStart w:id="10" w:name="_Ref149833215"/>
      <w:r>
        <w:t xml:space="preserve"> </w:t>
      </w:r>
      <w:r w:rsidR="003015F8">
        <w:rPr>
          <w:rFonts w:hint="eastAsia"/>
        </w:rPr>
        <w:t>In-band blocking requirement for UE category M1</w:t>
      </w:r>
      <w:bookmarkEnd w:id="10"/>
    </w:p>
    <w:p w14:paraId="1BB603B5" w14:textId="473757FC" w:rsidR="00170A5D" w:rsidRDefault="002F26ED" w:rsidP="00170A5D">
      <w:r w:rsidRPr="002F26ED">
        <w:t>TS 36</w:t>
      </w:r>
      <w:r w:rsidR="002F3A4C">
        <w:t>.</w:t>
      </w:r>
      <w:r w:rsidRPr="002F26ED">
        <w:t>102</w:t>
      </w:r>
      <w:r w:rsidRPr="002F26ED">
        <w:rPr>
          <w:rFonts w:hint="eastAsia"/>
        </w:rPr>
        <w:t xml:space="preserve"> </w:t>
      </w:r>
      <w:r w:rsidR="00D51B04">
        <w:t>[7]</w:t>
      </w:r>
      <w:r w:rsidRPr="00681AEA">
        <w:rPr>
          <w:rFonts w:hint="eastAsia"/>
          <w:color w:val="FF0000"/>
        </w:rPr>
        <w:t xml:space="preserve"> </w:t>
      </w:r>
      <w:r w:rsidR="00681AEA">
        <w:t xml:space="preserve">defines </w:t>
      </w:r>
      <w:r w:rsidR="00340124">
        <w:t xml:space="preserve">in-band blocking </w:t>
      </w:r>
      <w:r w:rsidR="00AB3C73">
        <w:t>(</w:t>
      </w:r>
      <w:r w:rsidR="00170A5D">
        <w:t xml:space="preserve">section 7.6.1) as </w:t>
      </w:r>
      <w:r w:rsidR="00170A5D" w:rsidRPr="00170A5D">
        <w:rPr>
          <w:i/>
          <w:iCs/>
        </w:rPr>
        <w:t>“</w:t>
      </w:r>
      <w:r w:rsidR="00170A5D" w:rsidRPr="00170A5D">
        <w:rPr>
          <w:rFonts w:eastAsia="Osaka"/>
          <w:i/>
          <w:iCs/>
        </w:rPr>
        <w:t>an</w:t>
      </w:r>
      <w:r w:rsidR="00170A5D" w:rsidRPr="00170A5D">
        <w:rPr>
          <w:i/>
          <w:iCs/>
        </w:rPr>
        <w:t xml:space="preserve"> unwanted interfering signal falling into the UE receive band or into the first 15 MHz below or above the UE receive band </w:t>
      </w:r>
      <w:r w:rsidR="00170A5D" w:rsidRPr="00170A5D">
        <w:rPr>
          <w:rFonts w:cs="v5.0.0"/>
          <w:i/>
          <w:iCs/>
        </w:rPr>
        <w:t xml:space="preserve">at which the relative throughput shall </w:t>
      </w:r>
      <w:r w:rsidR="00170A5D" w:rsidRPr="00170A5D">
        <w:rPr>
          <w:i/>
          <w:iCs/>
        </w:rPr>
        <w:t>meet or exceed the minimum requirement for the specified measurement channels</w:t>
      </w:r>
      <w:r w:rsidR="00170A5D" w:rsidRPr="00170A5D">
        <w:rPr>
          <w:rFonts w:cs="v5.0.0"/>
          <w:i/>
          <w:iCs/>
        </w:rPr>
        <w:t>”</w:t>
      </w:r>
      <w:r w:rsidR="00170A5D">
        <w:rPr>
          <w:rFonts w:cs="v5.0.0"/>
        </w:rPr>
        <w:t>.</w:t>
      </w:r>
      <w:r w:rsidRPr="00681AEA">
        <w:t xml:space="preserve"> </w:t>
      </w:r>
    </w:p>
    <w:p w14:paraId="7F5927F3" w14:textId="37B50207" w:rsidR="003015F8" w:rsidRDefault="00624AB7" w:rsidP="001C0206">
      <w:r>
        <w:t xml:space="preserve">Therefore, </w:t>
      </w:r>
      <w:r w:rsidR="00C63118">
        <w:t>blocking scenario</w:t>
      </w:r>
      <w:r>
        <w:t xml:space="preserve"> 1 of </w:t>
      </w:r>
      <w:r>
        <w:fldChar w:fldCharType="begin"/>
      </w:r>
      <w:r>
        <w:instrText xml:space="preserve"> REF _Ref149822867 \h </w:instrText>
      </w:r>
      <w:r>
        <w:fldChar w:fldCharType="separate"/>
      </w:r>
      <w:r w:rsidR="00AE0CBD" w:rsidRPr="008B488C">
        <w:rPr>
          <w:b/>
          <w:bCs/>
        </w:rPr>
        <w:t xml:space="preserve">Table </w:t>
      </w:r>
      <w:r w:rsidR="00AE0CBD">
        <w:rPr>
          <w:b/>
          <w:bCs/>
          <w:noProof/>
        </w:rPr>
        <w:t>1</w:t>
      </w:r>
      <w:r>
        <w:fldChar w:fldCharType="end"/>
      </w:r>
      <w:r w:rsidR="00BC18F7">
        <w:t xml:space="preserve"> and </w:t>
      </w:r>
      <w:r w:rsidR="00BC18F7">
        <w:fldChar w:fldCharType="begin"/>
      </w:r>
      <w:r w:rsidR="00BC18F7">
        <w:instrText xml:space="preserve"> REF _Ref149770945 \h </w:instrText>
      </w:r>
      <w:r w:rsidR="00BC18F7">
        <w:fldChar w:fldCharType="separate"/>
      </w:r>
      <w:r w:rsidR="00AE0CBD" w:rsidRPr="008B488C">
        <w:rPr>
          <w:b/>
          <w:bCs/>
        </w:rPr>
        <w:t xml:space="preserve">Figure </w:t>
      </w:r>
      <w:r w:rsidR="00AE0CBD">
        <w:rPr>
          <w:b/>
          <w:bCs/>
          <w:noProof/>
        </w:rPr>
        <w:t>1</w:t>
      </w:r>
      <w:r w:rsidR="00BC18F7">
        <w:fldChar w:fldCharType="end"/>
      </w:r>
      <w:r w:rsidR="00B550F5">
        <w:t xml:space="preserve"> can be </w:t>
      </w:r>
      <w:r w:rsidR="003015F8">
        <w:rPr>
          <w:rFonts w:hint="eastAsia"/>
        </w:rPr>
        <w:t>introduced a</w:t>
      </w:r>
      <w:r w:rsidR="00627AAA">
        <w:t>s</w:t>
      </w:r>
      <w:r w:rsidR="003015F8">
        <w:rPr>
          <w:rFonts w:hint="eastAsia"/>
        </w:rPr>
        <w:t xml:space="preserve"> </w:t>
      </w:r>
      <w:r w:rsidR="00792231">
        <w:t xml:space="preserve">a </w:t>
      </w:r>
      <w:r w:rsidR="003015F8">
        <w:rPr>
          <w:rFonts w:hint="eastAsia"/>
        </w:rPr>
        <w:t>case 3 in-band blocking requirement in</w:t>
      </w:r>
      <w:r w:rsidR="001C0206">
        <w:t xml:space="preserve"> </w:t>
      </w:r>
      <w:r w:rsidR="001C0206">
        <w:fldChar w:fldCharType="begin"/>
      </w:r>
      <w:r w:rsidR="001C0206">
        <w:instrText xml:space="preserve"> REF _Ref149835449 \h </w:instrText>
      </w:r>
      <w:r w:rsidR="001C0206">
        <w:fldChar w:fldCharType="separate"/>
      </w:r>
      <w:r w:rsidR="00AE0CBD" w:rsidRPr="001C0206">
        <w:rPr>
          <w:b/>
          <w:bCs/>
        </w:rPr>
        <w:t xml:space="preserve">Table </w:t>
      </w:r>
      <w:r w:rsidR="00AE0CBD">
        <w:rPr>
          <w:b/>
          <w:bCs/>
          <w:noProof/>
        </w:rPr>
        <w:t>2</w:t>
      </w:r>
      <w:r w:rsidR="001C0206">
        <w:fldChar w:fldCharType="end"/>
      </w:r>
      <w:r w:rsidR="00CA33B0">
        <w:t xml:space="preserve"> (mirroring the relevant table in the relevant section of [7])</w:t>
      </w:r>
      <w:r w:rsidR="003015F8">
        <w:rPr>
          <w:rFonts w:hint="eastAsia"/>
        </w:rPr>
        <w:t>.</w:t>
      </w:r>
    </w:p>
    <w:p w14:paraId="3F1D8AE6" w14:textId="77777777" w:rsidR="001C0206" w:rsidRPr="001C0206" w:rsidRDefault="001C0206" w:rsidP="001C0206"/>
    <w:tbl>
      <w:tblPr>
        <w:tblW w:w="8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906"/>
        <w:gridCol w:w="1252"/>
        <w:gridCol w:w="703"/>
        <w:gridCol w:w="1765"/>
        <w:gridCol w:w="1903"/>
        <w:gridCol w:w="1543"/>
      </w:tblGrid>
      <w:tr w:rsidR="008D5E0E" w14:paraId="0C7A9937" w14:textId="77777777" w:rsidTr="008D5E0E">
        <w:trPr>
          <w:trHeight w:val="308"/>
          <w:jc w:val="center"/>
        </w:trPr>
        <w:tc>
          <w:tcPr>
            <w:tcW w:w="906" w:type="dxa"/>
            <w:vMerge w:val="restart"/>
            <w:tcBorders>
              <w:top w:val="single" w:sz="6" w:space="0" w:color="000000"/>
              <w:left w:val="single" w:sz="6" w:space="0" w:color="000000"/>
              <w:bottom w:val="single" w:sz="6" w:space="0" w:color="000000"/>
              <w:right w:val="single" w:sz="6" w:space="0" w:color="000000"/>
            </w:tcBorders>
          </w:tcPr>
          <w:p w14:paraId="1A5E91E3" w14:textId="77777777" w:rsidR="008D5E0E" w:rsidRDefault="008D5E0E">
            <w:pPr>
              <w:pStyle w:val="TAH"/>
              <w:rPr>
                <w:rFonts w:cs="Arial"/>
                <w:color w:val="000000" w:themeColor="text1"/>
                <w:lang w:eastAsia="zh-CN"/>
              </w:rPr>
            </w:pPr>
            <w:r>
              <w:rPr>
                <w:rFonts w:cs="Arial"/>
                <w:color w:val="000000" w:themeColor="text1"/>
                <w:lang w:eastAsia="zh-CN"/>
              </w:rPr>
              <w:t>E-UTRA band</w:t>
            </w:r>
          </w:p>
        </w:tc>
        <w:tc>
          <w:tcPr>
            <w:tcW w:w="1252" w:type="dxa"/>
            <w:tcBorders>
              <w:top w:val="single" w:sz="6" w:space="0" w:color="000000"/>
              <w:left w:val="single" w:sz="6" w:space="0" w:color="000000"/>
              <w:bottom w:val="single" w:sz="6" w:space="0" w:color="000000"/>
              <w:right w:val="single" w:sz="6" w:space="0" w:color="000000"/>
            </w:tcBorders>
          </w:tcPr>
          <w:p w14:paraId="390F67A4" w14:textId="77777777" w:rsidR="008D5E0E" w:rsidRDefault="008D5E0E">
            <w:pPr>
              <w:pStyle w:val="TAH"/>
              <w:rPr>
                <w:rFonts w:cs="Arial"/>
                <w:color w:val="000000" w:themeColor="text1"/>
                <w:lang w:eastAsia="zh-CN"/>
              </w:rPr>
            </w:pPr>
            <w:r>
              <w:rPr>
                <w:rFonts w:cs="Arial"/>
                <w:color w:val="000000" w:themeColor="text1"/>
                <w:lang w:eastAsia="zh-CN"/>
              </w:rPr>
              <w:t>Parameter</w:t>
            </w:r>
          </w:p>
        </w:tc>
        <w:tc>
          <w:tcPr>
            <w:tcW w:w="703" w:type="dxa"/>
            <w:tcBorders>
              <w:top w:val="single" w:sz="6" w:space="0" w:color="000000"/>
              <w:left w:val="single" w:sz="6" w:space="0" w:color="000000"/>
              <w:bottom w:val="single" w:sz="6" w:space="0" w:color="000000"/>
              <w:right w:val="single" w:sz="6" w:space="0" w:color="000000"/>
            </w:tcBorders>
          </w:tcPr>
          <w:p w14:paraId="1F07BE92" w14:textId="77777777" w:rsidR="008D5E0E" w:rsidRDefault="008D5E0E">
            <w:pPr>
              <w:pStyle w:val="TAH"/>
              <w:rPr>
                <w:rFonts w:cs="Arial"/>
                <w:color w:val="000000" w:themeColor="text1"/>
                <w:lang w:eastAsia="zh-CN"/>
              </w:rPr>
            </w:pPr>
            <w:r>
              <w:rPr>
                <w:rFonts w:cs="Arial"/>
                <w:color w:val="000000" w:themeColor="text1"/>
                <w:lang w:eastAsia="zh-CN"/>
              </w:rPr>
              <w:t>Unit</w:t>
            </w:r>
          </w:p>
        </w:tc>
        <w:tc>
          <w:tcPr>
            <w:tcW w:w="1765" w:type="dxa"/>
            <w:tcBorders>
              <w:top w:val="single" w:sz="6" w:space="0" w:color="000000"/>
              <w:left w:val="single" w:sz="6" w:space="0" w:color="000000"/>
              <w:bottom w:val="single" w:sz="6" w:space="0" w:color="000000"/>
              <w:right w:val="single" w:sz="6" w:space="0" w:color="000000"/>
            </w:tcBorders>
          </w:tcPr>
          <w:p w14:paraId="07269F2A" w14:textId="77777777" w:rsidR="008D5E0E" w:rsidRDefault="008D5E0E">
            <w:pPr>
              <w:pStyle w:val="TAH"/>
              <w:rPr>
                <w:rFonts w:cs="Arial"/>
                <w:color w:val="000000" w:themeColor="text1"/>
                <w:lang w:eastAsia="zh-CN"/>
              </w:rPr>
            </w:pPr>
            <w:r>
              <w:rPr>
                <w:rFonts w:cs="Arial"/>
                <w:color w:val="000000" w:themeColor="text1"/>
                <w:lang w:eastAsia="zh-CN"/>
              </w:rPr>
              <w:t>Case 1</w:t>
            </w:r>
          </w:p>
        </w:tc>
        <w:tc>
          <w:tcPr>
            <w:tcW w:w="1903" w:type="dxa"/>
            <w:tcBorders>
              <w:top w:val="single" w:sz="6" w:space="0" w:color="000000"/>
              <w:left w:val="single" w:sz="6" w:space="0" w:color="000000"/>
              <w:bottom w:val="single" w:sz="6" w:space="0" w:color="000000"/>
              <w:right w:val="single" w:sz="6" w:space="0" w:color="000000"/>
            </w:tcBorders>
          </w:tcPr>
          <w:p w14:paraId="6FB4C39B" w14:textId="77777777" w:rsidR="008D5E0E" w:rsidRDefault="008D5E0E">
            <w:pPr>
              <w:pStyle w:val="TAH"/>
              <w:rPr>
                <w:rFonts w:cs="Arial"/>
                <w:color w:val="000000" w:themeColor="text1"/>
                <w:lang w:eastAsia="zh-CN"/>
              </w:rPr>
            </w:pPr>
            <w:r>
              <w:rPr>
                <w:rFonts w:cs="Arial"/>
                <w:color w:val="000000" w:themeColor="text1"/>
                <w:lang w:eastAsia="zh-CN"/>
              </w:rPr>
              <w:t>Case 2</w:t>
            </w:r>
          </w:p>
        </w:tc>
        <w:tc>
          <w:tcPr>
            <w:tcW w:w="1543" w:type="dxa"/>
            <w:tcBorders>
              <w:top w:val="single" w:sz="6" w:space="0" w:color="000000"/>
              <w:left w:val="single" w:sz="6" w:space="0" w:color="000000"/>
              <w:bottom w:val="single" w:sz="6" w:space="0" w:color="000000"/>
              <w:right w:val="single" w:sz="6" w:space="0" w:color="000000"/>
            </w:tcBorders>
            <w:shd w:val="clear" w:color="auto" w:fill="auto"/>
          </w:tcPr>
          <w:p w14:paraId="04C0F7BD" w14:textId="77777777" w:rsidR="008D5E0E" w:rsidRPr="004F7A6C" w:rsidRDefault="008D5E0E">
            <w:pPr>
              <w:pStyle w:val="TAH"/>
              <w:rPr>
                <w:rFonts w:cs="Arial"/>
                <w:color w:val="000000" w:themeColor="text1"/>
                <w:highlight w:val="yellow"/>
                <w:vertAlign w:val="superscript"/>
                <w:lang w:val="en-US" w:eastAsia="zh-CN"/>
              </w:rPr>
            </w:pPr>
            <w:r w:rsidRPr="004F7A6C">
              <w:rPr>
                <w:rFonts w:cs="Arial" w:hint="eastAsia"/>
                <w:color w:val="000000" w:themeColor="text1"/>
                <w:highlight w:val="yellow"/>
                <w:lang w:val="en-US" w:eastAsia="zh-CN"/>
              </w:rPr>
              <w:t>Case 3</w:t>
            </w:r>
            <w:r w:rsidRPr="004F7A6C">
              <w:rPr>
                <w:rFonts w:cs="Arial" w:hint="eastAsia"/>
                <w:color w:val="000000" w:themeColor="text1"/>
                <w:highlight w:val="yellow"/>
                <w:vertAlign w:val="superscript"/>
                <w:lang w:val="en-US" w:eastAsia="zh-CN"/>
              </w:rPr>
              <w:t>4</w:t>
            </w:r>
          </w:p>
        </w:tc>
      </w:tr>
      <w:tr w:rsidR="008D5E0E" w14:paraId="2B365EC7" w14:textId="77777777" w:rsidTr="008D5E0E">
        <w:trPr>
          <w:jc w:val="center"/>
        </w:trPr>
        <w:tc>
          <w:tcPr>
            <w:tcW w:w="906" w:type="dxa"/>
            <w:vMerge/>
            <w:tcBorders>
              <w:top w:val="single" w:sz="6" w:space="0" w:color="000000"/>
              <w:left w:val="single" w:sz="6" w:space="0" w:color="000000"/>
              <w:bottom w:val="single" w:sz="6" w:space="0" w:color="000000"/>
              <w:right w:val="single" w:sz="6" w:space="0" w:color="000000"/>
            </w:tcBorders>
            <w:vAlign w:val="center"/>
          </w:tcPr>
          <w:p w14:paraId="56548F72" w14:textId="77777777" w:rsidR="008D5E0E" w:rsidRDefault="008D5E0E">
            <w:pPr>
              <w:rPr>
                <w:rFonts w:ascii="Arial" w:hAnsi="Arial" w:cs="Arial"/>
                <w:b/>
                <w:color w:val="000000" w:themeColor="text1"/>
                <w:sz w:val="18"/>
              </w:rPr>
            </w:pPr>
          </w:p>
        </w:tc>
        <w:tc>
          <w:tcPr>
            <w:tcW w:w="1252" w:type="dxa"/>
            <w:tcBorders>
              <w:top w:val="single" w:sz="6" w:space="0" w:color="000000"/>
              <w:left w:val="single" w:sz="6" w:space="0" w:color="000000"/>
              <w:bottom w:val="single" w:sz="6" w:space="0" w:color="000000"/>
              <w:right w:val="single" w:sz="6" w:space="0" w:color="000000"/>
            </w:tcBorders>
            <w:vAlign w:val="center"/>
          </w:tcPr>
          <w:p w14:paraId="050FF8A9" w14:textId="77777777" w:rsidR="008D5E0E" w:rsidRDefault="008D5E0E">
            <w:pPr>
              <w:pStyle w:val="TAC"/>
              <w:rPr>
                <w:rFonts w:cs="Arial"/>
                <w:color w:val="000000" w:themeColor="text1"/>
                <w:lang w:eastAsia="zh-CN"/>
              </w:rPr>
            </w:pPr>
            <w:proofErr w:type="spellStart"/>
            <w:r>
              <w:rPr>
                <w:rFonts w:cs="Arial"/>
                <w:color w:val="000000" w:themeColor="text1"/>
                <w:lang w:eastAsia="zh-CN"/>
              </w:rPr>
              <w:t>P</w:t>
            </w:r>
            <w:r>
              <w:rPr>
                <w:rFonts w:cs="Arial"/>
                <w:color w:val="000000" w:themeColor="text1"/>
                <w:vertAlign w:val="subscript"/>
                <w:lang w:eastAsia="zh-CN"/>
              </w:rPr>
              <w:t>Interferer</w:t>
            </w:r>
            <w:proofErr w:type="spellEnd"/>
          </w:p>
        </w:tc>
        <w:tc>
          <w:tcPr>
            <w:tcW w:w="703" w:type="dxa"/>
            <w:tcBorders>
              <w:top w:val="single" w:sz="6" w:space="0" w:color="000000"/>
              <w:left w:val="single" w:sz="6" w:space="0" w:color="000000"/>
              <w:bottom w:val="single" w:sz="6" w:space="0" w:color="000000"/>
              <w:right w:val="single" w:sz="6" w:space="0" w:color="000000"/>
            </w:tcBorders>
            <w:vAlign w:val="center"/>
          </w:tcPr>
          <w:p w14:paraId="50C3229E" w14:textId="77777777" w:rsidR="008D5E0E" w:rsidRDefault="008D5E0E">
            <w:pPr>
              <w:pStyle w:val="TAC"/>
              <w:rPr>
                <w:rFonts w:cs="Arial"/>
                <w:color w:val="000000" w:themeColor="text1"/>
                <w:lang w:eastAsia="zh-CN"/>
              </w:rPr>
            </w:pPr>
            <w:r>
              <w:rPr>
                <w:rFonts w:cs="Arial"/>
                <w:color w:val="000000" w:themeColor="text1"/>
                <w:lang w:eastAsia="zh-CN"/>
              </w:rPr>
              <w:t>dBm</w:t>
            </w:r>
          </w:p>
        </w:tc>
        <w:tc>
          <w:tcPr>
            <w:tcW w:w="1765" w:type="dxa"/>
            <w:tcBorders>
              <w:top w:val="single" w:sz="6" w:space="0" w:color="000000"/>
              <w:left w:val="single" w:sz="6" w:space="0" w:color="000000"/>
              <w:bottom w:val="single" w:sz="6" w:space="0" w:color="000000"/>
              <w:right w:val="single" w:sz="6" w:space="0" w:color="000000"/>
            </w:tcBorders>
            <w:vAlign w:val="center"/>
          </w:tcPr>
          <w:p w14:paraId="6913DC37" w14:textId="77777777" w:rsidR="008D5E0E" w:rsidRDefault="008D5E0E">
            <w:pPr>
              <w:pStyle w:val="TAC"/>
              <w:rPr>
                <w:rFonts w:cs="Arial"/>
                <w:color w:val="000000" w:themeColor="text1"/>
                <w:lang w:eastAsia="zh-CN"/>
              </w:rPr>
            </w:pPr>
            <w:r>
              <w:rPr>
                <w:rFonts w:cs="Arial"/>
                <w:color w:val="000000" w:themeColor="text1"/>
                <w:lang w:eastAsia="zh-CN"/>
              </w:rPr>
              <w:t>-56</w:t>
            </w:r>
          </w:p>
        </w:tc>
        <w:tc>
          <w:tcPr>
            <w:tcW w:w="1903" w:type="dxa"/>
            <w:tcBorders>
              <w:top w:val="single" w:sz="6" w:space="0" w:color="000000"/>
              <w:left w:val="single" w:sz="6" w:space="0" w:color="000000"/>
              <w:bottom w:val="single" w:sz="6" w:space="0" w:color="000000"/>
              <w:right w:val="single" w:sz="6" w:space="0" w:color="000000"/>
            </w:tcBorders>
            <w:vAlign w:val="center"/>
          </w:tcPr>
          <w:p w14:paraId="39F41B7F" w14:textId="77777777" w:rsidR="008D5E0E" w:rsidRDefault="008D5E0E">
            <w:pPr>
              <w:pStyle w:val="TAC"/>
              <w:rPr>
                <w:rFonts w:cs="Arial"/>
                <w:color w:val="000000" w:themeColor="text1"/>
                <w:lang w:eastAsia="zh-CN"/>
              </w:rPr>
            </w:pPr>
            <w:r>
              <w:rPr>
                <w:rFonts w:cs="Arial"/>
                <w:color w:val="000000" w:themeColor="text1"/>
                <w:lang w:eastAsia="zh-CN"/>
              </w:rPr>
              <w:t>-44</w:t>
            </w:r>
          </w:p>
        </w:tc>
        <w:tc>
          <w:tcPr>
            <w:tcW w:w="15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4CFB818" w14:textId="0B6065E4" w:rsidR="008D5E0E" w:rsidRPr="004F7A6C" w:rsidRDefault="008D5E0E">
            <w:pPr>
              <w:pStyle w:val="TAC"/>
              <w:rPr>
                <w:rFonts w:cs="Arial"/>
                <w:color w:val="000000" w:themeColor="text1"/>
                <w:highlight w:val="yellow"/>
                <w:lang w:val="en-US" w:eastAsia="zh-CN"/>
              </w:rPr>
            </w:pPr>
            <w:r w:rsidRPr="004F7A6C">
              <w:rPr>
                <w:rFonts w:cs="Arial" w:hint="eastAsia"/>
                <w:color w:val="000000" w:themeColor="text1"/>
                <w:highlight w:val="yellow"/>
                <w:lang w:val="en-US" w:eastAsia="zh-CN"/>
              </w:rPr>
              <w:t>-</w:t>
            </w:r>
            <w:r w:rsidR="00D96CDD" w:rsidRPr="004F7A6C">
              <w:rPr>
                <w:rFonts w:cs="Arial"/>
                <w:color w:val="000000" w:themeColor="text1"/>
                <w:highlight w:val="yellow"/>
                <w:lang w:val="en-US" w:eastAsia="zh-CN"/>
              </w:rPr>
              <w:t>30</w:t>
            </w:r>
          </w:p>
        </w:tc>
      </w:tr>
      <w:tr w:rsidR="008D5E0E" w14:paraId="5FAEB300" w14:textId="77777777" w:rsidTr="008D5E0E">
        <w:trPr>
          <w:jc w:val="center"/>
        </w:trPr>
        <w:tc>
          <w:tcPr>
            <w:tcW w:w="906" w:type="dxa"/>
            <w:vMerge/>
            <w:tcBorders>
              <w:top w:val="single" w:sz="6" w:space="0" w:color="000000"/>
              <w:left w:val="single" w:sz="6" w:space="0" w:color="000000"/>
              <w:bottom w:val="single" w:sz="6" w:space="0" w:color="000000"/>
              <w:right w:val="single" w:sz="6" w:space="0" w:color="000000"/>
            </w:tcBorders>
            <w:vAlign w:val="center"/>
          </w:tcPr>
          <w:p w14:paraId="5FDEC3BF" w14:textId="77777777" w:rsidR="008D5E0E" w:rsidRDefault="008D5E0E">
            <w:pPr>
              <w:rPr>
                <w:rFonts w:ascii="Arial" w:hAnsi="Arial" w:cs="Arial"/>
                <w:b/>
                <w:color w:val="000000" w:themeColor="text1"/>
                <w:sz w:val="18"/>
              </w:rPr>
            </w:pPr>
          </w:p>
        </w:tc>
        <w:tc>
          <w:tcPr>
            <w:tcW w:w="1252" w:type="dxa"/>
            <w:tcBorders>
              <w:top w:val="single" w:sz="6" w:space="0" w:color="000000"/>
              <w:left w:val="single" w:sz="6" w:space="0" w:color="000000"/>
              <w:bottom w:val="single" w:sz="6" w:space="0" w:color="000000"/>
              <w:right w:val="single" w:sz="6" w:space="0" w:color="000000"/>
            </w:tcBorders>
            <w:vAlign w:val="center"/>
          </w:tcPr>
          <w:p w14:paraId="00084CDC"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r>
              <w:rPr>
                <w:rFonts w:cs="Arial"/>
                <w:color w:val="000000" w:themeColor="text1"/>
                <w:lang w:eastAsia="zh-CN"/>
              </w:rPr>
              <w:t xml:space="preserve"> (offset)</w:t>
            </w:r>
          </w:p>
        </w:tc>
        <w:tc>
          <w:tcPr>
            <w:tcW w:w="703" w:type="dxa"/>
            <w:tcBorders>
              <w:top w:val="single" w:sz="6" w:space="0" w:color="000000"/>
              <w:left w:val="single" w:sz="6" w:space="0" w:color="000000"/>
              <w:bottom w:val="single" w:sz="6" w:space="0" w:color="000000"/>
              <w:right w:val="single" w:sz="6" w:space="0" w:color="000000"/>
            </w:tcBorders>
            <w:vAlign w:val="center"/>
          </w:tcPr>
          <w:p w14:paraId="59793890" w14:textId="77777777" w:rsidR="008D5E0E" w:rsidRDefault="008D5E0E">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1A7BBF56" w14:textId="77777777" w:rsidR="008D5E0E" w:rsidRDefault="008D5E0E">
            <w:pPr>
              <w:pStyle w:val="TAC"/>
              <w:ind w:left="-130"/>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p w14:paraId="18681140" w14:textId="77777777" w:rsidR="008D5E0E" w:rsidRDefault="008D5E0E">
            <w:pPr>
              <w:pStyle w:val="TAC"/>
              <w:rPr>
                <w:rFonts w:cs="Arial"/>
                <w:color w:val="000000" w:themeColor="text1"/>
              </w:rPr>
            </w:pPr>
            <w:r>
              <w:rPr>
                <w:rFonts w:cs="Arial"/>
                <w:color w:val="000000" w:themeColor="text1"/>
              </w:rPr>
              <w:t>&amp;</w:t>
            </w:r>
          </w:p>
          <w:p w14:paraId="6B6A70E8" w14:textId="77777777" w:rsidR="008D5E0E" w:rsidRDefault="008D5E0E">
            <w:pPr>
              <w:pStyle w:val="TAC"/>
              <w:ind w:left="-130"/>
              <w:rPr>
                <w:rFonts w:cs="Arial"/>
                <w:color w:val="000000" w:themeColor="text1"/>
                <w:vertAlign w:val="subscript"/>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1</w:t>
            </w:r>
          </w:p>
        </w:tc>
        <w:tc>
          <w:tcPr>
            <w:tcW w:w="1903" w:type="dxa"/>
            <w:tcBorders>
              <w:top w:val="single" w:sz="6" w:space="0" w:color="000000"/>
              <w:left w:val="single" w:sz="6" w:space="0" w:color="000000"/>
              <w:bottom w:val="single" w:sz="6" w:space="0" w:color="000000"/>
              <w:right w:val="single" w:sz="6" w:space="0" w:color="000000"/>
            </w:tcBorders>
            <w:vAlign w:val="center"/>
          </w:tcPr>
          <w:p w14:paraId="6D7A5802" w14:textId="77777777" w:rsidR="008D5E0E" w:rsidRDefault="008D5E0E">
            <w:pPr>
              <w:pStyle w:val="TAC"/>
              <w:ind w:left="-108"/>
              <w:rPr>
                <w:rFonts w:cs="Arial"/>
                <w:color w:val="000000" w:themeColor="text1"/>
              </w:rPr>
            </w:pPr>
            <w:r>
              <w:rPr>
                <w:rFonts w:cs="Arial"/>
                <w:color w:val="000000" w:themeColor="text1"/>
              </w:rPr>
              <w:t xml:space="preserve">≤-BW/2 –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p w14:paraId="098F3BF1" w14:textId="77777777" w:rsidR="008D5E0E" w:rsidRDefault="008D5E0E">
            <w:pPr>
              <w:pStyle w:val="TAC"/>
              <w:ind w:left="-108"/>
              <w:rPr>
                <w:rFonts w:cs="Arial"/>
                <w:color w:val="000000" w:themeColor="text1"/>
              </w:rPr>
            </w:pPr>
            <w:r>
              <w:rPr>
                <w:rFonts w:cs="Arial"/>
                <w:color w:val="000000" w:themeColor="text1"/>
              </w:rPr>
              <w:t>&amp;</w:t>
            </w:r>
          </w:p>
          <w:p w14:paraId="56FB3FBA" w14:textId="77777777" w:rsidR="008D5E0E" w:rsidRDefault="008D5E0E">
            <w:pPr>
              <w:pStyle w:val="TAC"/>
              <w:ind w:left="-108"/>
              <w:rPr>
                <w:rFonts w:cs="Arial"/>
                <w:color w:val="000000" w:themeColor="text1"/>
                <w:lang w:eastAsia="zh-CN"/>
              </w:rPr>
            </w:pPr>
            <w:r>
              <w:rPr>
                <w:rFonts w:cs="Arial"/>
                <w:color w:val="000000" w:themeColor="text1"/>
              </w:rPr>
              <w:t xml:space="preserve">≥+BW/2 </w:t>
            </w:r>
            <w:r>
              <w:rPr>
                <w:rFonts w:cs="Arial"/>
                <w:color w:val="000000" w:themeColor="text1"/>
                <w:lang w:eastAsia="zh-CN"/>
              </w:rPr>
              <w:t>+</w:t>
            </w:r>
            <w:r>
              <w:rPr>
                <w:rFonts w:cs="Arial"/>
                <w:color w:val="000000" w:themeColor="text1"/>
              </w:rPr>
              <w:t xml:space="preserve"> </w:t>
            </w:r>
            <w:proofErr w:type="spellStart"/>
            <w:proofErr w:type="gramStart"/>
            <w:r>
              <w:rPr>
                <w:rFonts w:cs="Arial"/>
                <w:color w:val="000000" w:themeColor="text1"/>
              </w:rPr>
              <w:t>F</w:t>
            </w:r>
            <w:r>
              <w:rPr>
                <w:rFonts w:cs="Arial"/>
                <w:color w:val="000000" w:themeColor="text1"/>
                <w:vertAlign w:val="subscript"/>
              </w:rPr>
              <w:t>Ioffset,case</w:t>
            </w:r>
            <w:proofErr w:type="spellEnd"/>
            <w:proofErr w:type="gramEnd"/>
            <w:r>
              <w:rPr>
                <w:rFonts w:cs="Arial"/>
                <w:color w:val="000000" w:themeColor="text1"/>
                <w:vertAlign w:val="subscript"/>
              </w:rPr>
              <w:t xml:space="preserve"> 2</w:t>
            </w:r>
          </w:p>
        </w:tc>
        <w:tc>
          <w:tcPr>
            <w:tcW w:w="15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FC89EBB" w14:textId="55BB9786" w:rsidR="008D5E0E" w:rsidRPr="004F7A6C" w:rsidRDefault="00C05B9C">
            <w:pPr>
              <w:pStyle w:val="TAC"/>
              <w:ind w:left="-108"/>
              <w:rPr>
                <w:rFonts w:eastAsia="SimSun" w:cs="Arial"/>
                <w:color w:val="000000" w:themeColor="text1"/>
                <w:highlight w:val="yellow"/>
                <w:lang w:val="en-US" w:eastAsia="zh-CN"/>
              </w:rPr>
            </w:pPr>
            <w:r>
              <w:rPr>
                <w:rFonts w:eastAsia="SimSun" w:cs="Arial"/>
                <w:color w:val="000000" w:themeColor="text1"/>
                <w:highlight w:val="yellow"/>
                <w:lang w:val="en-US" w:eastAsia="zh-CN"/>
              </w:rPr>
              <w:t>N/A</w:t>
            </w:r>
          </w:p>
        </w:tc>
      </w:tr>
      <w:tr w:rsidR="008D5E0E" w14:paraId="5B972651" w14:textId="77777777" w:rsidTr="008D5E0E">
        <w:trPr>
          <w:jc w:val="center"/>
        </w:trPr>
        <w:tc>
          <w:tcPr>
            <w:tcW w:w="906" w:type="dxa"/>
            <w:tcBorders>
              <w:top w:val="single" w:sz="6" w:space="0" w:color="000000"/>
              <w:left w:val="single" w:sz="6" w:space="0" w:color="000000"/>
              <w:bottom w:val="single" w:sz="6" w:space="0" w:color="000000"/>
              <w:right w:val="single" w:sz="6" w:space="0" w:color="000000"/>
            </w:tcBorders>
            <w:vAlign w:val="center"/>
          </w:tcPr>
          <w:p w14:paraId="4C15E7CF" w14:textId="77777777" w:rsidR="008D5E0E" w:rsidRDefault="008D5E0E">
            <w:pPr>
              <w:pStyle w:val="TAC"/>
              <w:rPr>
                <w:rFonts w:cs="Arial"/>
                <w:color w:val="000000" w:themeColor="text1"/>
                <w:lang w:eastAsia="zh-CN"/>
              </w:rPr>
            </w:pPr>
            <w:r>
              <w:rPr>
                <w:rFonts w:cs="Arial"/>
                <w:color w:val="000000" w:themeColor="text1"/>
              </w:rPr>
              <w:lastRenderedPageBreak/>
              <w:t>256, 255</w:t>
            </w:r>
          </w:p>
        </w:tc>
        <w:tc>
          <w:tcPr>
            <w:tcW w:w="1252" w:type="dxa"/>
            <w:tcBorders>
              <w:top w:val="single" w:sz="6" w:space="0" w:color="000000"/>
              <w:left w:val="single" w:sz="6" w:space="0" w:color="000000"/>
              <w:bottom w:val="single" w:sz="6" w:space="0" w:color="000000"/>
              <w:right w:val="single" w:sz="6" w:space="0" w:color="000000"/>
            </w:tcBorders>
            <w:vAlign w:val="center"/>
          </w:tcPr>
          <w:p w14:paraId="7F6ABDBF"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03" w:type="dxa"/>
            <w:tcBorders>
              <w:top w:val="single" w:sz="6" w:space="0" w:color="000000"/>
              <w:left w:val="single" w:sz="6" w:space="0" w:color="000000"/>
              <w:bottom w:val="single" w:sz="6" w:space="0" w:color="000000"/>
              <w:right w:val="single" w:sz="6" w:space="0" w:color="000000"/>
            </w:tcBorders>
            <w:vAlign w:val="center"/>
          </w:tcPr>
          <w:p w14:paraId="3CFE4884" w14:textId="77777777" w:rsidR="008D5E0E" w:rsidRDefault="008D5E0E">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0230BAD0" w14:textId="77777777" w:rsidR="008D5E0E" w:rsidRDefault="008D5E0E">
            <w:pPr>
              <w:pStyle w:val="TAC"/>
              <w:rPr>
                <w:rFonts w:cs="Arial"/>
                <w:color w:val="000000" w:themeColor="text1"/>
                <w:lang w:eastAsia="zh-CN"/>
              </w:rPr>
            </w:pPr>
            <w:r>
              <w:rPr>
                <w:rFonts w:cs="Arial"/>
                <w:color w:val="000000" w:themeColor="text1"/>
                <w:lang w:eastAsia="zh-CN"/>
              </w:rPr>
              <w:t>(NOTE 2)</w:t>
            </w:r>
          </w:p>
        </w:tc>
        <w:tc>
          <w:tcPr>
            <w:tcW w:w="1903" w:type="dxa"/>
            <w:tcBorders>
              <w:top w:val="single" w:sz="6" w:space="0" w:color="000000"/>
              <w:left w:val="single" w:sz="6" w:space="0" w:color="000000"/>
              <w:bottom w:val="single" w:sz="6" w:space="0" w:color="000000"/>
              <w:right w:val="single" w:sz="6" w:space="0" w:color="000000"/>
            </w:tcBorders>
            <w:vAlign w:val="center"/>
          </w:tcPr>
          <w:p w14:paraId="227B5C49"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71902221" w14:textId="77777777" w:rsidR="008D5E0E" w:rsidRDefault="008D5E0E">
            <w:pPr>
              <w:pStyle w:val="TAC"/>
              <w:rPr>
                <w:rFonts w:cs="Arial"/>
                <w:color w:val="000000" w:themeColor="text1"/>
                <w:lang w:eastAsia="zh-CN"/>
              </w:rPr>
            </w:pPr>
            <w:r>
              <w:rPr>
                <w:rFonts w:cs="Arial"/>
                <w:color w:val="000000" w:themeColor="text1"/>
                <w:lang w:eastAsia="zh-CN"/>
              </w:rPr>
              <w:t>to</w:t>
            </w:r>
          </w:p>
          <w:p w14:paraId="417A3304"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c>
          <w:tcPr>
            <w:tcW w:w="15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803F101" w14:textId="16F2799E" w:rsidR="008D5E0E" w:rsidRPr="004F7A6C" w:rsidRDefault="00C05B9C">
            <w:pPr>
              <w:pStyle w:val="TAC"/>
              <w:rPr>
                <w:rFonts w:cs="Arial"/>
                <w:color w:val="000000" w:themeColor="text1"/>
                <w:highlight w:val="yellow"/>
                <w:lang w:eastAsia="zh-CN"/>
              </w:rPr>
            </w:pPr>
            <w:r>
              <w:rPr>
                <w:rFonts w:cs="Arial"/>
                <w:color w:val="000000" w:themeColor="text1"/>
                <w:highlight w:val="yellow"/>
                <w:lang w:eastAsia="zh-CN"/>
              </w:rPr>
              <w:t>N/A</w:t>
            </w:r>
          </w:p>
        </w:tc>
      </w:tr>
      <w:tr w:rsidR="008D5E0E" w14:paraId="3378D742" w14:textId="77777777" w:rsidTr="008D5E0E">
        <w:trPr>
          <w:jc w:val="center"/>
        </w:trPr>
        <w:tc>
          <w:tcPr>
            <w:tcW w:w="906" w:type="dxa"/>
            <w:tcBorders>
              <w:top w:val="single" w:sz="6" w:space="0" w:color="000000"/>
              <w:left w:val="single" w:sz="6" w:space="0" w:color="000000"/>
              <w:bottom w:val="single" w:sz="6" w:space="0" w:color="000000"/>
              <w:right w:val="single" w:sz="6" w:space="0" w:color="000000"/>
            </w:tcBorders>
            <w:vAlign w:val="center"/>
          </w:tcPr>
          <w:p w14:paraId="50A5DDEC" w14:textId="4EFBF991" w:rsidR="008D5E0E" w:rsidRPr="004F7A6C" w:rsidRDefault="008D5E0E">
            <w:pPr>
              <w:pStyle w:val="TAC"/>
              <w:rPr>
                <w:rFonts w:eastAsia="SimSun" w:cs="Arial"/>
                <w:color w:val="000000" w:themeColor="text1"/>
                <w:vertAlign w:val="superscript"/>
                <w:lang w:val="en-US" w:eastAsia="zh-CN"/>
              </w:rPr>
            </w:pPr>
            <w:r>
              <w:rPr>
                <w:rFonts w:eastAsia="SimSun" w:cs="Arial" w:hint="eastAsia"/>
                <w:color w:val="000000" w:themeColor="text1"/>
                <w:lang w:val="en-US" w:eastAsia="zh-CN"/>
              </w:rPr>
              <w:t>253</w:t>
            </w:r>
            <w:r w:rsidR="004F7A6C" w:rsidRPr="004F7A6C">
              <w:rPr>
                <w:rFonts w:eastAsia="SimSun" w:cs="Arial"/>
                <w:color w:val="000000" w:themeColor="text1"/>
                <w:highlight w:val="yellow"/>
                <w:vertAlign w:val="superscript"/>
                <w:lang w:val="en-US" w:eastAsia="zh-CN"/>
              </w:rPr>
              <w:t>5</w:t>
            </w:r>
          </w:p>
        </w:tc>
        <w:tc>
          <w:tcPr>
            <w:tcW w:w="1252" w:type="dxa"/>
            <w:tcBorders>
              <w:top w:val="single" w:sz="6" w:space="0" w:color="000000"/>
              <w:left w:val="single" w:sz="6" w:space="0" w:color="000000"/>
              <w:bottom w:val="single" w:sz="6" w:space="0" w:color="000000"/>
              <w:right w:val="single" w:sz="6" w:space="0" w:color="000000"/>
            </w:tcBorders>
            <w:vAlign w:val="center"/>
          </w:tcPr>
          <w:p w14:paraId="063F812D"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Interferer</w:t>
            </w:r>
            <w:proofErr w:type="spellEnd"/>
          </w:p>
        </w:tc>
        <w:tc>
          <w:tcPr>
            <w:tcW w:w="703" w:type="dxa"/>
            <w:tcBorders>
              <w:top w:val="single" w:sz="6" w:space="0" w:color="000000"/>
              <w:left w:val="single" w:sz="6" w:space="0" w:color="000000"/>
              <w:bottom w:val="single" w:sz="6" w:space="0" w:color="000000"/>
              <w:right w:val="single" w:sz="6" w:space="0" w:color="000000"/>
            </w:tcBorders>
            <w:vAlign w:val="center"/>
          </w:tcPr>
          <w:p w14:paraId="4D4B580A" w14:textId="77777777" w:rsidR="008D5E0E" w:rsidRDefault="008D5E0E">
            <w:pPr>
              <w:pStyle w:val="TAC"/>
              <w:rPr>
                <w:rFonts w:cs="Arial"/>
                <w:color w:val="000000" w:themeColor="text1"/>
                <w:lang w:eastAsia="zh-CN"/>
              </w:rPr>
            </w:pPr>
            <w:r>
              <w:rPr>
                <w:rFonts w:cs="Arial"/>
                <w:color w:val="000000" w:themeColor="text1"/>
                <w:lang w:eastAsia="zh-CN"/>
              </w:rPr>
              <w:t>MHz</w:t>
            </w:r>
          </w:p>
        </w:tc>
        <w:tc>
          <w:tcPr>
            <w:tcW w:w="1765" w:type="dxa"/>
            <w:tcBorders>
              <w:top w:val="single" w:sz="6" w:space="0" w:color="000000"/>
              <w:left w:val="single" w:sz="6" w:space="0" w:color="000000"/>
              <w:bottom w:val="single" w:sz="6" w:space="0" w:color="000000"/>
              <w:right w:val="single" w:sz="6" w:space="0" w:color="000000"/>
            </w:tcBorders>
            <w:vAlign w:val="center"/>
          </w:tcPr>
          <w:p w14:paraId="5E7D566A" w14:textId="77777777" w:rsidR="008D5E0E" w:rsidRDefault="008D5E0E">
            <w:pPr>
              <w:pStyle w:val="TAC"/>
              <w:rPr>
                <w:rFonts w:cs="Arial"/>
                <w:color w:val="000000" w:themeColor="text1"/>
                <w:lang w:eastAsia="zh-CN"/>
              </w:rPr>
            </w:pPr>
            <w:r>
              <w:rPr>
                <w:rFonts w:cs="Arial"/>
                <w:color w:val="000000" w:themeColor="text1"/>
                <w:lang w:eastAsia="zh-CN"/>
              </w:rPr>
              <w:t>(NOTE 2)</w:t>
            </w:r>
          </w:p>
        </w:tc>
        <w:tc>
          <w:tcPr>
            <w:tcW w:w="1903" w:type="dxa"/>
            <w:tcBorders>
              <w:top w:val="single" w:sz="6" w:space="0" w:color="000000"/>
              <w:left w:val="single" w:sz="6" w:space="0" w:color="000000"/>
              <w:bottom w:val="single" w:sz="6" w:space="0" w:color="000000"/>
              <w:right w:val="single" w:sz="6" w:space="0" w:color="000000"/>
            </w:tcBorders>
            <w:vAlign w:val="center"/>
          </w:tcPr>
          <w:p w14:paraId="09691819"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DL_low</w:t>
            </w:r>
            <w:proofErr w:type="spellEnd"/>
            <w:r>
              <w:rPr>
                <w:rFonts w:cs="Arial"/>
                <w:color w:val="000000" w:themeColor="text1"/>
                <w:vertAlign w:val="subscript"/>
                <w:lang w:eastAsia="zh-CN"/>
              </w:rPr>
              <w:t xml:space="preserve"> </w:t>
            </w:r>
            <w:r>
              <w:rPr>
                <w:rFonts w:cs="Arial"/>
                <w:color w:val="000000" w:themeColor="text1"/>
                <w:lang w:eastAsia="zh-CN"/>
              </w:rPr>
              <w:t>– 15</w:t>
            </w:r>
          </w:p>
          <w:p w14:paraId="1FCE26AA" w14:textId="77777777" w:rsidR="008D5E0E" w:rsidRDefault="008D5E0E">
            <w:pPr>
              <w:pStyle w:val="TAC"/>
              <w:rPr>
                <w:rFonts w:cs="Arial"/>
                <w:color w:val="000000" w:themeColor="text1"/>
                <w:lang w:eastAsia="zh-CN"/>
              </w:rPr>
            </w:pPr>
            <w:r>
              <w:rPr>
                <w:rFonts w:cs="Arial"/>
                <w:color w:val="000000" w:themeColor="text1"/>
                <w:lang w:eastAsia="zh-CN"/>
              </w:rPr>
              <w:t>to</w:t>
            </w:r>
          </w:p>
          <w:p w14:paraId="42AE0859" w14:textId="77777777" w:rsidR="008D5E0E" w:rsidRDefault="008D5E0E">
            <w:pPr>
              <w:pStyle w:val="TAC"/>
              <w:rPr>
                <w:rFonts w:cs="Arial"/>
                <w:color w:val="000000" w:themeColor="text1"/>
                <w:lang w:eastAsia="zh-CN"/>
              </w:rPr>
            </w:pPr>
            <w:proofErr w:type="spellStart"/>
            <w:r>
              <w:rPr>
                <w:rFonts w:cs="Arial"/>
                <w:color w:val="000000" w:themeColor="text1"/>
                <w:lang w:eastAsia="zh-CN"/>
              </w:rPr>
              <w:t>F</w:t>
            </w:r>
            <w:r>
              <w:rPr>
                <w:rFonts w:cs="Arial"/>
                <w:color w:val="000000" w:themeColor="text1"/>
                <w:vertAlign w:val="subscript"/>
                <w:lang w:eastAsia="zh-CN"/>
              </w:rPr>
              <w:t>DL_high</w:t>
            </w:r>
            <w:proofErr w:type="spellEnd"/>
            <w:r>
              <w:rPr>
                <w:rFonts w:cs="Arial"/>
                <w:color w:val="000000" w:themeColor="text1"/>
                <w:vertAlign w:val="subscript"/>
                <w:lang w:eastAsia="zh-CN"/>
              </w:rPr>
              <w:t xml:space="preserve"> </w:t>
            </w:r>
            <w:r>
              <w:rPr>
                <w:rFonts w:cs="Arial"/>
                <w:color w:val="000000" w:themeColor="text1"/>
                <w:lang w:eastAsia="zh-CN"/>
              </w:rPr>
              <w:t>+ 15</w:t>
            </w:r>
          </w:p>
        </w:tc>
        <w:tc>
          <w:tcPr>
            <w:tcW w:w="1543"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8307D7" w14:textId="45BDAB30" w:rsidR="008D5E0E" w:rsidRPr="004F7A6C" w:rsidRDefault="00B5421D">
            <w:pPr>
              <w:pStyle w:val="TAC"/>
              <w:rPr>
                <w:rFonts w:cs="Arial"/>
                <w:color w:val="000000" w:themeColor="text1"/>
                <w:highlight w:val="yellow"/>
                <w:lang w:val="en-US" w:eastAsia="zh-CN"/>
              </w:rPr>
            </w:pPr>
            <w:r w:rsidRPr="004F7A6C">
              <w:rPr>
                <w:rFonts w:cs="Arial"/>
                <w:color w:val="000000" w:themeColor="text1"/>
                <w:highlight w:val="yellow"/>
                <w:lang w:eastAsia="zh-CN"/>
              </w:rPr>
              <w:t>151</w:t>
            </w:r>
            <w:r w:rsidR="001763E5" w:rsidRPr="004F7A6C">
              <w:rPr>
                <w:rFonts w:cs="Arial"/>
                <w:color w:val="000000" w:themeColor="text1"/>
                <w:highlight w:val="yellow"/>
                <w:lang w:eastAsia="zh-CN"/>
              </w:rPr>
              <w:t>4.5</w:t>
            </w:r>
          </w:p>
        </w:tc>
      </w:tr>
      <w:tr w:rsidR="008D5E0E" w14:paraId="37332299" w14:textId="77777777" w:rsidTr="008D5E0E">
        <w:trPr>
          <w:jc w:val="center"/>
        </w:trPr>
        <w:tc>
          <w:tcPr>
            <w:tcW w:w="8072" w:type="dxa"/>
            <w:gridSpan w:val="6"/>
            <w:tcBorders>
              <w:top w:val="single" w:sz="6" w:space="0" w:color="000000"/>
              <w:left w:val="single" w:sz="6" w:space="0" w:color="000000"/>
              <w:bottom w:val="single" w:sz="6" w:space="0" w:color="000000"/>
              <w:right w:val="single" w:sz="6" w:space="0" w:color="000000"/>
            </w:tcBorders>
            <w:vAlign w:val="center"/>
          </w:tcPr>
          <w:p w14:paraId="71708C7F" w14:textId="77777777" w:rsidR="008D5E0E" w:rsidRDefault="008D5E0E" w:rsidP="004E0C0F">
            <w:pPr>
              <w:pStyle w:val="TAN"/>
              <w:rPr>
                <w:rFonts w:eastAsia="MS Mincho" w:cs="Arial"/>
              </w:rPr>
            </w:pPr>
            <w:r>
              <w:rPr>
                <w:rFonts w:cs="Arial"/>
              </w:rPr>
              <w:t>NOTE 1:</w:t>
            </w:r>
            <w:r>
              <w:rPr>
                <w:rFonts w:cs="Arial"/>
              </w:rPr>
              <w:tab/>
            </w:r>
            <w:r>
              <w:rPr>
                <w:rFonts w:eastAsia="MS Mincho" w:cs="Arial"/>
              </w:rPr>
              <w:t xml:space="preserve">For certain bands, the unwanted modulated interfering signal may not fall inside the UE receive band, but within the first 15 MHz below or above the UE receive </w:t>
            </w:r>
            <w:proofErr w:type="gramStart"/>
            <w:r>
              <w:rPr>
                <w:rFonts w:eastAsia="MS Mincho" w:cs="Arial"/>
              </w:rPr>
              <w:t>band</w:t>
            </w:r>
            <w:proofErr w:type="gramEnd"/>
          </w:p>
          <w:p w14:paraId="05CAD1FC" w14:textId="77777777" w:rsidR="008D5E0E" w:rsidRDefault="008D5E0E" w:rsidP="004E0C0F">
            <w:pPr>
              <w:pStyle w:val="TAN"/>
              <w:rPr>
                <w:rFonts w:eastAsia="MS Mincho" w:cs="Arial"/>
              </w:rPr>
            </w:pPr>
            <w:r>
              <w:rPr>
                <w:rFonts w:cs="Arial"/>
              </w:rPr>
              <w:t>NOTE 2:</w:t>
            </w:r>
            <w:r>
              <w:rPr>
                <w:rFonts w:cs="Arial"/>
              </w:rPr>
              <w:tab/>
            </w:r>
            <w:r>
              <w:rPr>
                <w:rFonts w:eastAsia="MS Mincho" w:cs="Arial"/>
              </w:rPr>
              <w:t>For each carrier frequency the requirement is valid for two frequencies:</w:t>
            </w:r>
          </w:p>
          <w:p w14:paraId="50E66F1C" w14:textId="361BA7E0" w:rsidR="008D5E0E" w:rsidRDefault="008D5E0E" w:rsidP="004E0C0F">
            <w:pPr>
              <w:pStyle w:val="TAN"/>
              <w:ind w:left="1987"/>
              <w:rPr>
                <w:rFonts w:eastAsia="MS Mincho" w:cs="Arial"/>
              </w:rPr>
            </w:pPr>
            <w:r>
              <w:rPr>
                <w:rFonts w:eastAsia="MS Mincho" w:cs="Arial"/>
              </w:rPr>
              <w:t xml:space="preserve">a. the carrier frequency -BW/2 </w:t>
            </w:r>
            <w:r w:rsidR="00D51B04">
              <w:rPr>
                <w:rFonts w:eastAsia="MS Mincho" w:cs="Arial"/>
              </w:rPr>
              <w:t>–</w:t>
            </w:r>
            <w:r>
              <w:rPr>
                <w:rFonts w:eastAsia="MS Mincho" w:cs="Arial"/>
              </w:rPr>
              <w:t xml:space="preserve">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xml:space="preserve">, case 1 </w:t>
            </w:r>
            <w:r>
              <w:rPr>
                <w:rFonts w:eastAsia="MS Mincho" w:cs="Arial"/>
              </w:rPr>
              <w:t>and</w:t>
            </w:r>
          </w:p>
          <w:p w14:paraId="334178B6" w14:textId="77777777" w:rsidR="008D5E0E" w:rsidRDefault="008D5E0E" w:rsidP="004E0C0F">
            <w:pPr>
              <w:pStyle w:val="TAN"/>
              <w:ind w:left="1987"/>
              <w:rPr>
                <w:rFonts w:eastAsia="MS Mincho" w:cs="Arial"/>
              </w:rPr>
            </w:pPr>
            <w:r>
              <w:rPr>
                <w:rFonts w:eastAsia="MS Mincho" w:cs="Arial"/>
              </w:rPr>
              <w:t xml:space="preserve">b. the carrier frequency +BW/2 + </w:t>
            </w:r>
            <w:proofErr w:type="spellStart"/>
            <w:r>
              <w:rPr>
                <w:rFonts w:eastAsia="MS Mincho" w:cs="Arial"/>
              </w:rPr>
              <w:t>F</w:t>
            </w:r>
            <w:r>
              <w:rPr>
                <w:rFonts w:eastAsia="MS Mincho" w:cs="Arial"/>
                <w:vertAlign w:val="subscript"/>
              </w:rPr>
              <w:t>Ioffset</w:t>
            </w:r>
            <w:proofErr w:type="spellEnd"/>
            <w:r>
              <w:rPr>
                <w:rFonts w:eastAsia="MS Mincho" w:cs="Arial"/>
                <w:vertAlign w:val="subscript"/>
              </w:rPr>
              <w:t>, case 1</w:t>
            </w:r>
          </w:p>
          <w:p w14:paraId="71C0BB66" w14:textId="77777777" w:rsidR="008D5E0E" w:rsidRDefault="008D5E0E" w:rsidP="004E0C0F">
            <w:pPr>
              <w:pStyle w:val="TAC"/>
              <w:jc w:val="left"/>
              <w:rPr>
                <w:rFonts w:cs="Arial"/>
              </w:rPr>
            </w:pPr>
            <w:r>
              <w:rPr>
                <w:rFonts w:cs="Arial"/>
              </w:rPr>
              <w:t>NOTE 3:</w:t>
            </w:r>
            <w:r>
              <w:rPr>
                <w:rFonts w:eastAsia="SimSun" w:cs="Arial" w:hint="eastAsia"/>
                <w:lang w:val="en-US" w:eastAsia="zh-CN"/>
              </w:rPr>
              <w:t xml:space="preserve">  </w:t>
            </w:r>
            <w:proofErr w:type="spellStart"/>
            <w:r>
              <w:rPr>
                <w:rFonts w:cs="Arial"/>
                <w:lang w:eastAsia="zh-CN"/>
              </w:rPr>
              <w:t>F</w:t>
            </w:r>
            <w:r>
              <w:rPr>
                <w:rFonts w:cs="Arial"/>
                <w:vertAlign w:val="subscript"/>
                <w:lang w:eastAsia="zh-CN"/>
              </w:rPr>
              <w:t>Interferer</w:t>
            </w:r>
            <w:proofErr w:type="spellEnd"/>
            <w:r>
              <w:rPr>
                <w:rFonts w:cs="Arial"/>
              </w:rPr>
              <w:t xml:space="preserve"> range values for unwanted modulated interfering signal are interferer </w:t>
            </w:r>
            <w:proofErr w:type="spellStart"/>
            <w:r>
              <w:rPr>
                <w:rFonts w:cs="Arial"/>
              </w:rPr>
              <w:t>center</w:t>
            </w:r>
            <w:proofErr w:type="spellEnd"/>
            <w:r>
              <w:rPr>
                <w:rFonts w:cs="Arial"/>
              </w:rPr>
              <w:t xml:space="preserve"> </w:t>
            </w:r>
            <w:proofErr w:type="gramStart"/>
            <w:r>
              <w:rPr>
                <w:rFonts w:cs="Arial"/>
              </w:rPr>
              <w:t>frequencies</w:t>
            </w:r>
            <w:proofErr w:type="gramEnd"/>
            <w:r>
              <w:rPr>
                <w:rFonts w:cs="Arial"/>
              </w:rPr>
              <w:t xml:space="preserve"> </w:t>
            </w:r>
          </w:p>
          <w:p w14:paraId="6A1A6136" w14:textId="2E97831A" w:rsidR="008D5E0E" w:rsidRPr="007C1B66" w:rsidRDefault="008D5E0E" w:rsidP="004E0C0F">
            <w:pPr>
              <w:pStyle w:val="TAC"/>
              <w:jc w:val="left"/>
              <w:rPr>
                <w:rFonts w:eastAsia="SimSun" w:cs="Arial"/>
                <w:highlight w:val="yellow"/>
                <w:lang w:val="en-US" w:eastAsia="zh-CN"/>
              </w:rPr>
            </w:pPr>
            <w:r w:rsidRPr="007C1B66">
              <w:rPr>
                <w:rFonts w:eastAsia="SimSun" w:cs="Arial" w:hint="eastAsia"/>
                <w:highlight w:val="yellow"/>
                <w:lang w:val="en-US" w:eastAsia="zh-CN"/>
              </w:rPr>
              <w:t>NOTE 4: The Interferer bandwidth for Case 3 is a 5 MHz broadband signal interferer (LTE)</w:t>
            </w:r>
          </w:p>
          <w:p w14:paraId="07388DC6" w14:textId="6E7DCD9A" w:rsidR="004F7A6C" w:rsidRDefault="004F7A6C" w:rsidP="001C0206">
            <w:pPr>
              <w:pStyle w:val="TAC"/>
              <w:jc w:val="left"/>
              <w:rPr>
                <w:rFonts w:eastAsia="SimSun" w:cs="Arial"/>
                <w:lang w:val="en-US" w:eastAsia="zh-CN"/>
              </w:rPr>
            </w:pPr>
            <w:r w:rsidRPr="007C1B66">
              <w:rPr>
                <w:rFonts w:eastAsia="SimSun" w:cs="Arial"/>
                <w:highlight w:val="yellow"/>
                <w:lang w:val="en-US" w:eastAsia="zh-CN"/>
              </w:rPr>
              <w:t xml:space="preserve">NOTE 5: </w:t>
            </w:r>
            <w:r w:rsidR="00ED69F5">
              <w:rPr>
                <w:rFonts w:eastAsia="SimSun" w:cs="Arial"/>
                <w:highlight w:val="yellow"/>
                <w:lang w:val="en-US" w:eastAsia="zh-CN"/>
              </w:rPr>
              <w:t>The l</w:t>
            </w:r>
            <w:r w:rsidR="007C1B66" w:rsidRPr="007C1B66">
              <w:rPr>
                <w:rFonts w:eastAsia="SimSun" w:cs="Arial"/>
                <w:highlight w:val="yellow"/>
                <w:lang w:val="en-US" w:eastAsia="zh-CN"/>
              </w:rPr>
              <w:t xml:space="preserve">ower edge </w:t>
            </w:r>
            <w:r w:rsidR="00ED69F5">
              <w:rPr>
                <w:rFonts w:eastAsia="SimSun" w:cs="Arial"/>
                <w:highlight w:val="yellow"/>
                <w:lang w:val="en-US" w:eastAsia="zh-CN"/>
              </w:rPr>
              <w:t>of the</w:t>
            </w:r>
            <w:r w:rsidR="00ED69F5" w:rsidRPr="007C1B66">
              <w:rPr>
                <w:rFonts w:eastAsia="SimSun" w:cs="Arial"/>
                <w:highlight w:val="yellow"/>
                <w:lang w:val="en-US" w:eastAsia="zh-CN"/>
              </w:rPr>
              <w:t xml:space="preserve"> </w:t>
            </w:r>
            <w:r w:rsidR="007C1B66" w:rsidRPr="007C1B66">
              <w:rPr>
                <w:rFonts w:eastAsia="SimSun" w:cs="Arial"/>
                <w:highlight w:val="yellow"/>
                <w:lang w:val="en-US" w:eastAsia="zh-CN"/>
              </w:rPr>
              <w:t xml:space="preserve">victim’s </w:t>
            </w:r>
            <w:r w:rsidR="00ED69F5">
              <w:rPr>
                <w:rFonts w:eastAsia="SimSun" w:cs="Arial"/>
                <w:highlight w:val="yellow"/>
                <w:lang w:val="en-US" w:eastAsia="zh-CN"/>
              </w:rPr>
              <w:t xml:space="preserve">NTN channel is assumed to be at </w:t>
            </w:r>
            <w:r w:rsidR="007C1B66" w:rsidRPr="007C1B66">
              <w:rPr>
                <w:rFonts w:eastAsia="SimSun" w:cs="Arial"/>
                <w:highlight w:val="yellow"/>
                <w:lang w:val="en-US" w:eastAsia="zh-CN"/>
              </w:rPr>
              <w:t xml:space="preserve">1520 </w:t>
            </w:r>
            <w:r w:rsidR="007C1B66" w:rsidRPr="00ED69F5">
              <w:rPr>
                <w:rFonts w:eastAsia="SimSun" w:cs="Arial"/>
                <w:highlight w:val="yellow"/>
                <w:lang w:val="en-US" w:eastAsia="zh-CN"/>
              </w:rPr>
              <w:t>MHz</w:t>
            </w:r>
          </w:p>
        </w:tc>
      </w:tr>
    </w:tbl>
    <w:p w14:paraId="3CEEB0C5" w14:textId="6B458A5F" w:rsidR="001C0206" w:rsidRPr="001C0206" w:rsidRDefault="001C0206" w:rsidP="001C0206">
      <w:pPr>
        <w:pStyle w:val="Caption"/>
        <w:jc w:val="center"/>
        <w:rPr>
          <w:rFonts w:ascii="Times New Roman" w:eastAsia="SimSun" w:hAnsi="Times New Roman"/>
          <w:b/>
          <w:bCs/>
          <w:kern w:val="2"/>
          <w:sz w:val="21"/>
          <w:szCs w:val="22"/>
        </w:rPr>
      </w:pPr>
      <w:bookmarkStart w:id="11" w:name="_Ref149835449"/>
      <w:r w:rsidRPr="001C0206">
        <w:rPr>
          <w:rFonts w:ascii="Times New Roman" w:eastAsia="SimSun" w:hAnsi="Times New Roman"/>
          <w:b/>
          <w:bCs/>
          <w:kern w:val="2"/>
          <w:sz w:val="21"/>
          <w:szCs w:val="22"/>
        </w:rPr>
        <w:t xml:space="preserve">Table </w:t>
      </w:r>
      <w:r w:rsidR="00AD4DD5">
        <w:rPr>
          <w:rFonts w:ascii="Times New Roman" w:eastAsia="SimSun" w:hAnsi="Times New Roman"/>
          <w:b/>
          <w:bCs/>
          <w:kern w:val="2"/>
          <w:sz w:val="21"/>
          <w:szCs w:val="22"/>
        </w:rPr>
        <w:fldChar w:fldCharType="begin"/>
      </w:r>
      <w:r w:rsidR="00AD4DD5">
        <w:rPr>
          <w:rFonts w:ascii="Times New Roman" w:eastAsia="SimSun" w:hAnsi="Times New Roman"/>
          <w:b/>
          <w:bCs/>
          <w:kern w:val="2"/>
          <w:sz w:val="21"/>
          <w:szCs w:val="22"/>
        </w:rPr>
        <w:instrText xml:space="preserve"> SEQ Table \* ARABIC </w:instrText>
      </w:r>
      <w:r w:rsidR="00AD4DD5">
        <w:rPr>
          <w:rFonts w:ascii="Times New Roman" w:eastAsia="SimSun" w:hAnsi="Times New Roman"/>
          <w:b/>
          <w:bCs/>
          <w:kern w:val="2"/>
          <w:sz w:val="21"/>
          <w:szCs w:val="22"/>
        </w:rPr>
        <w:fldChar w:fldCharType="separate"/>
      </w:r>
      <w:r w:rsidR="00AD4DD5">
        <w:rPr>
          <w:rFonts w:ascii="Times New Roman" w:eastAsia="SimSun" w:hAnsi="Times New Roman"/>
          <w:b/>
          <w:bCs/>
          <w:noProof/>
          <w:kern w:val="2"/>
          <w:sz w:val="21"/>
          <w:szCs w:val="22"/>
        </w:rPr>
        <w:t>2</w:t>
      </w:r>
      <w:r w:rsidR="00AD4DD5">
        <w:rPr>
          <w:rFonts w:ascii="Times New Roman" w:eastAsia="SimSun" w:hAnsi="Times New Roman"/>
          <w:b/>
          <w:bCs/>
          <w:kern w:val="2"/>
          <w:sz w:val="21"/>
          <w:szCs w:val="22"/>
        </w:rPr>
        <w:fldChar w:fldCharType="end"/>
      </w:r>
      <w:bookmarkEnd w:id="11"/>
      <w:r w:rsidRPr="001C0206">
        <w:rPr>
          <w:rFonts w:ascii="Times New Roman" w:eastAsia="SimSun" w:hAnsi="Times New Roman"/>
          <w:b/>
          <w:bCs/>
          <w:kern w:val="2"/>
          <w:sz w:val="21"/>
          <w:szCs w:val="22"/>
        </w:rPr>
        <w:t xml:space="preserve"> </w:t>
      </w:r>
      <w:r w:rsidR="00AF1230">
        <w:rPr>
          <w:rFonts w:ascii="Times New Roman" w:eastAsia="SimSun" w:hAnsi="Times New Roman"/>
          <w:b/>
          <w:bCs/>
          <w:kern w:val="2"/>
          <w:sz w:val="21"/>
          <w:szCs w:val="22"/>
        </w:rPr>
        <w:t xml:space="preserve">- </w:t>
      </w:r>
      <w:r w:rsidRPr="001C0206">
        <w:rPr>
          <w:rFonts w:ascii="Times New Roman" w:eastAsia="SimSun" w:hAnsi="Times New Roman"/>
          <w:b/>
          <w:bCs/>
          <w:kern w:val="2"/>
          <w:sz w:val="21"/>
          <w:szCs w:val="22"/>
        </w:rPr>
        <w:t>In-band blocking</w:t>
      </w:r>
      <w:r w:rsidR="00AD4DD5">
        <w:rPr>
          <w:rFonts w:ascii="Times New Roman" w:eastAsia="SimSun" w:hAnsi="Times New Roman"/>
          <w:b/>
          <w:bCs/>
          <w:kern w:val="2"/>
          <w:sz w:val="21"/>
          <w:szCs w:val="22"/>
        </w:rPr>
        <w:t xml:space="preserve"> for Cat M1</w:t>
      </w:r>
    </w:p>
    <w:p w14:paraId="3FC30D6A" w14:textId="12AA3326" w:rsidR="003015F8" w:rsidRDefault="003015F8" w:rsidP="003015F8">
      <w:pPr>
        <w:spacing w:before="120" w:after="120"/>
      </w:pPr>
      <w:r>
        <w:rPr>
          <w:rFonts w:hint="eastAsia"/>
          <w:b/>
          <w:bCs/>
        </w:rPr>
        <w:t xml:space="preserve">Proposal </w:t>
      </w:r>
      <w:r w:rsidR="007C1B66">
        <w:rPr>
          <w:b/>
          <w:bCs/>
        </w:rPr>
        <w:t>1</w:t>
      </w:r>
      <w:r>
        <w:rPr>
          <w:rFonts w:hint="eastAsia"/>
          <w:b/>
          <w:bCs/>
        </w:rPr>
        <w:t xml:space="preserve">: </w:t>
      </w:r>
      <w:r w:rsidRPr="00B921B5">
        <w:rPr>
          <w:b/>
          <w:bCs/>
        </w:rPr>
        <w:t xml:space="preserve">For the extended L-band, </w:t>
      </w:r>
      <w:r w:rsidR="000C36E6" w:rsidRPr="00B921B5">
        <w:rPr>
          <w:b/>
          <w:bCs/>
        </w:rPr>
        <w:t>add a</w:t>
      </w:r>
      <w:r w:rsidR="00212F62" w:rsidRPr="00B921B5">
        <w:rPr>
          <w:b/>
          <w:bCs/>
        </w:rPr>
        <w:t>n LTE blocking scenario</w:t>
      </w:r>
      <w:r w:rsidR="009B48CA" w:rsidRPr="00B921B5">
        <w:rPr>
          <w:b/>
          <w:bCs/>
        </w:rPr>
        <w:t xml:space="preserve"> to the relevant </w:t>
      </w:r>
      <w:r w:rsidR="00952EF5" w:rsidRPr="00B921B5">
        <w:rPr>
          <w:b/>
          <w:bCs/>
        </w:rPr>
        <w:t>i</w:t>
      </w:r>
      <w:r w:rsidR="009B48CA" w:rsidRPr="00B921B5">
        <w:rPr>
          <w:b/>
          <w:bCs/>
        </w:rPr>
        <w:t xml:space="preserve">n-band blocking </w:t>
      </w:r>
      <w:r w:rsidR="00952EF5" w:rsidRPr="00B921B5">
        <w:rPr>
          <w:b/>
          <w:bCs/>
        </w:rPr>
        <w:t xml:space="preserve">sections </w:t>
      </w:r>
      <w:r w:rsidR="009B48CA" w:rsidRPr="00B921B5">
        <w:rPr>
          <w:b/>
          <w:bCs/>
        </w:rPr>
        <w:t xml:space="preserve">of the 3GPP </w:t>
      </w:r>
      <w:r w:rsidR="00FB0DEA">
        <w:rPr>
          <w:b/>
          <w:bCs/>
        </w:rPr>
        <w:t xml:space="preserve">specification </w:t>
      </w:r>
      <w:r w:rsidR="005E3B52">
        <w:rPr>
          <w:b/>
          <w:bCs/>
        </w:rPr>
        <w:t>as proposed in Table 2</w:t>
      </w:r>
      <w:r w:rsidR="009B48CA" w:rsidRPr="00B921B5">
        <w:rPr>
          <w:b/>
          <w:bCs/>
        </w:rPr>
        <w:t>. T</w:t>
      </w:r>
      <w:r w:rsidR="00D06834" w:rsidRPr="00B921B5">
        <w:rPr>
          <w:b/>
          <w:bCs/>
        </w:rPr>
        <w:t xml:space="preserve">he </w:t>
      </w:r>
      <w:r w:rsidR="00ED69F5" w:rsidRPr="00B921B5">
        <w:rPr>
          <w:b/>
          <w:bCs/>
        </w:rPr>
        <w:t xml:space="preserve">lower edge of the victim’s NTN channel is assumed to be at 1520 MHz </w:t>
      </w:r>
      <w:r w:rsidR="004B59E8" w:rsidRPr="00B921B5">
        <w:rPr>
          <w:rFonts w:cs="Arial"/>
          <w:b/>
          <w:bCs/>
        </w:rPr>
        <w:t xml:space="preserve">when a </w:t>
      </w:r>
      <w:r w:rsidR="004B59E8" w:rsidRPr="00B921B5">
        <w:rPr>
          <w:b/>
          <w:bCs/>
          <w:lang w:val="en-GB"/>
        </w:rPr>
        <w:t xml:space="preserve">5MHz LTE interferer placed between 1512MHz and 1517MHz (-30dBm) is </w:t>
      </w:r>
      <w:r w:rsidR="00AD4DD5">
        <w:rPr>
          <w:b/>
          <w:bCs/>
          <w:lang w:val="en-GB"/>
        </w:rPr>
        <w:t>applied</w:t>
      </w:r>
      <w:r w:rsidRPr="00B921B5">
        <w:rPr>
          <w:b/>
          <w:bCs/>
        </w:rPr>
        <w:t>.</w:t>
      </w:r>
    </w:p>
    <w:p w14:paraId="6D1AD16E" w14:textId="2D7D1DEB" w:rsidR="007B2F04" w:rsidRDefault="007B2F04" w:rsidP="007B2F04">
      <w:pPr>
        <w:spacing w:before="120" w:after="120"/>
      </w:pPr>
      <w:r>
        <w:rPr>
          <w:lang w:val="en-GB"/>
        </w:rPr>
        <w:t xml:space="preserve">Furthermore, the blocking allowance, which is currently defined as a +6dB margin over REFSENS (see </w:t>
      </w:r>
      <w:r w:rsidR="003C08CA" w:rsidRPr="00AC7165">
        <w:rPr>
          <w:color w:val="000000" w:themeColor="text1"/>
        </w:rPr>
        <w:t>Table 7.6.1.1-1</w:t>
      </w:r>
      <w:r w:rsidR="003C08CA">
        <w:rPr>
          <w:color w:val="000000" w:themeColor="text1"/>
        </w:rPr>
        <w:t xml:space="preserve"> </w:t>
      </w:r>
      <w:r>
        <w:rPr>
          <w:bCs/>
          <w:lang w:val="en-GB"/>
        </w:rPr>
        <w:t xml:space="preserve">in </w:t>
      </w:r>
      <w:r w:rsidRPr="002F26ED">
        <w:t>TS 36102</w:t>
      </w:r>
      <w:r>
        <w:t>), should be</w:t>
      </w:r>
      <w:r w:rsidR="00BD0BC2">
        <w:t xml:space="preserve"> reviewed</w:t>
      </w:r>
      <w:r>
        <w:t xml:space="preserve"> </w:t>
      </w:r>
      <w:proofErr w:type="gramStart"/>
      <w:r>
        <w:t>in light of</w:t>
      </w:r>
      <w:proofErr w:type="gramEnd"/>
      <w:r>
        <w:t xml:space="preserve"> the available link margin from link budget when considering the LTE blocking scenario #</w:t>
      </w:r>
      <w:r w:rsidR="003C08CA">
        <w:t>1</w:t>
      </w:r>
      <w:r>
        <w:t xml:space="preserve"> of </w:t>
      </w:r>
      <w:r>
        <w:fldChar w:fldCharType="begin"/>
      </w:r>
      <w:r>
        <w:instrText xml:space="preserve"> REF _Ref149822867 \h </w:instrText>
      </w:r>
      <w:r>
        <w:fldChar w:fldCharType="separate"/>
      </w:r>
      <w:r w:rsidR="00AE0CBD" w:rsidRPr="008B488C">
        <w:rPr>
          <w:b/>
          <w:bCs/>
        </w:rPr>
        <w:t xml:space="preserve">Table </w:t>
      </w:r>
      <w:r w:rsidR="00AE0CBD">
        <w:rPr>
          <w:b/>
          <w:bCs/>
          <w:noProof/>
        </w:rPr>
        <w:t>1</w:t>
      </w:r>
      <w:r>
        <w:fldChar w:fldCharType="end"/>
      </w:r>
      <w:r>
        <w:t xml:space="preserve"> of this document. </w:t>
      </w:r>
    </w:p>
    <w:p w14:paraId="1F21C37A" w14:textId="267900F6" w:rsidR="007B2F04" w:rsidRDefault="007B2F04" w:rsidP="007B2F04">
      <w:pPr>
        <w:spacing w:before="120" w:after="120"/>
      </w:pPr>
      <w:r w:rsidRPr="00DA33CF">
        <w:rPr>
          <w:b/>
          <w:bCs/>
        </w:rPr>
        <w:t xml:space="preserve">Proposal </w:t>
      </w:r>
      <w:r w:rsidR="007E4C05">
        <w:rPr>
          <w:b/>
          <w:bCs/>
        </w:rPr>
        <w:t>2</w:t>
      </w:r>
      <w:r w:rsidRPr="00DA33CF">
        <w:rPr>
          <w:b/>
          <w:bCs/>
        </w:rPr>
        <w:t>:</w:t>
      </w:r>
      <w:r>
        <w:rPr>
          <w:b/>
          <w:bCs/>
        </w:rPr>
        <w:t xml:space="preserve"> </w:t>
      </w:r>
      <w:r w:rsidRPr="00B921B5">
        <w:rPr>
          <w:b/>
          <w:bCs/>
        </w:rPr>
        <w:t xml:space="preserve">review the blocking allowance against </w:t>
      </w:r>
      <w:r w:rsidR="006C5CF6" w:rsidRPr="00B921B5">
        <w:rPr>
          <w:b/>
          <w:bCs/>
        </w:rPr>
        <w:t xml:space="preserve">a </w:t>
      </w:r>
      <w:r w:rsidR="00EE462A" w:rsidRPr="00B921B5">
        <w:rPr>
          <w:b/>
          <w:bCs/>
          <w:lang w:val="en-GB"/>
        </w:rPr>
        <w:t>5MHz LTE interferer placed between 1512MHz and 1517MHz (-30dBm)</w:t>
      </w:r>
      <w:r w:rsidR="00EE462A" w:rsidRPr="00B921B5">
        <w:rPr>
          <w:b/>
          <w:bCs/>
        </w:rPr>
        <w:t xml:space="preserve"> </w:t>
      </w:r>
      <w:proofErr w:type="gramStart"/>
      <w:r w:rsidRPr="00B921B5">
        <w:rPr>
          <w:b/>
          <w:bCs/>
        </w:rPr>
        <w:t>in light of</w:t>
      </w:r>
      <w:proofErr w:type="gramEnd"/>
      <w:r w:rsidRPr="00B921B5">
        <w:rPr>
          <w:b/>
          <w:bCs/>
        </w:rPr>
        <w:t xml:space="preserve"> available link margin from link budget</w:t>
      </w:r>
      <w:r w:rsidR="00AA114A" w:rsidRPr="00B921B5">
        <w:rPr>
          <w:b/>
          <w:bCs/>
        </w:rPr>
        <w:t>.</w:t>
      </w:r>
      <w:r w:rsidR="00284ED2" w:rsidRPr="00B921B5">
        <w:rPr>
          <w:b/>
          <w:bCs/>
        </w:rPr>
        <w:t xml:space="preserve"> A change, if necessary, may be applied to the relevant </w:t>
      </w:r>
      <w:r w:rsidR="00EE4BCE" w:rsidRPr="00B921B5">
        <w:rPr>
          <w:b/>
          <w:bCs/>
        </w:rPr>
        <w:t xml:space="preserve">in-band blocking sections of the 3GPP </w:t>
      </w:r>
      <w:r w:rsidR="00AF1230">
        <w:rPr>
          <w:b/>
          <w:bCs/>
        </w:rPr>
        <w:t>specification</w:t>
      </w:r>
      <w:r w:rsidR="00EE4BCE" w:rsidRPr="00B921B5">
        <w:rPr>
          <w:b/>
          <w:bCs/>
        </w:rPr>
        <w:t>.</w:t>
      </w:r>
    </w:p>
    <w:p w14:paraId="38E68070" w14:textId="4FD2BCA9" w:rsidR="003015F8" w:rsidRDefault="006D346E" w:rsidP="006D346E">
      <w:pPr>
        <w:pStyle w:val="Char"/>
        <w:numPr>
          <w:ilvl w:val="2"/>
          <w:numId w:val="11"/>
        </w:numPr>
      </w:pPr>
      <w:r>
        <w:t xml:space="preserve"> </w:t>
      </w:r>
      <w:bookmarkStart w:id="12" w:name="_Ref149913661"/>
      <w:r w:rsidR="003015F8">
        <w:rPr>
          <w:rFonts w:hint="eastAsia"/>
        </w:rPr>
        <w:t>In-band blocking requirement for UE category NB1 and NB2</w:t>
      </w:r>
      <w:bookmarkEnd w:id="12"/>
    </w:p>
    <w:p w14:paraId="3B1A2992" w14:textId="0B26B423" w:rsidR="006D346E" w:rsidRDefault="00546734" w:rsidP="003015F8">
      <w:pPr>
        <w:spacing w:before="120" w:after="120"/>
      </w:pPr>
      <w:r>
        <w:t xml:space="preserve">Similarly, </w:t>
      </w:r>
      <w:r w:rsidRPr="00546734">
        <w:t>3GPP TS 38.101-</w:t>
      </w:r>
      <w:r w:rsidRPr="009910BD">
        <w:t xml:space="preserve">5 </w:t>
      </w:r>
      <w:r w:rsidR="001011D3" w:rsidRPr="009910BD">
        <w:t>[</w:t>
      </w:r>
      <w:r w:rsidR="00D51B04" w:rsidRPr="009910BD">
        <w:t>8]</w:t>
      </w:r>
      <w:r w:rsidRPr="009910BD">
        <w:t xml:space="preserve"> f</w:t>
      </w:r>
      <w:r w:rsidR="003015F8" w:rsidRPr="009910BD">
        <w:rPr>
          <w:rFonts w:hint="eastAsia"/>
        </w:rPr>
        <w:t xml:space="preserve">or </w:t>
      </w:r>
      <w:r w:rsidR="003015F8">
        <w:rPr>
          <w:rFonts w:hint="eastAsia"/>
        </w:rPr>
        <w:t xml:space="preserve">UE category NB1 and NB2, </w:t>
      </w:r>
      <w:r w:rsidR="006D346E">
        <w:t xml:space="preserve">states that </w:t>
      </w:r>
      <w:r w:rsidR="006D346E" w:rsidRPr="006D346E">
        <w:rPr>
          <w:i/>
          <w:iCs/>
        </w:rPr>
        <w:t xml:space="preserve">“For NR satellite bands with </w:t>
      </w:r>
      <w:proofErr w:type="spellStart"/>
      <w:r w:rsidR="006D346E" w:rsidRPr="006D346E">
        <w:rPr>
          <w:i/>
          <w:iCs/>
        </w:rPr>
        <w:t>FDL_high</w:t>
      </w:r>
      <w:proofErr w:type="spellEnd"/>
      <w:r w:rsidR="006D346E" w:rsidRPr="006D346E">
        <w:rPr>
          <w:i/>
          <w:iCs/>
        </w:rPr>
        <w:t xml:space="preserve"> &lt; 2700 MHz and </w:t>
      </w:r>
      <w:proofErr w:type="spellStart"/>
      <w:r w:rsidR="006D346E" w:rsidRPr="006D346E">
        <w:rPr>
          <w:i/>
          <w:iCs/>
        </w:rPr>
        <w:t>FUL_high</w:t>
      </w:r>
      <w:proofErr w:type="spellEnd"/>
      <w:r w:rsidR="006D346E" w:rsidRPr="006D346E">
        <w:rPr>
          <w:i/>
          <w:iCs/>
        </w:rPr>
        <w:t xml:space="preserve"> &lt; 2700 MHz in-band blocking (IBB) is defined for an unwanted interfering signal falling into the UE receive band or into the first 15 MHz below or above the UE receive band”</w:t>
      </w:r>
      <w:r w:rsidR="006D346E" w:rsidRPr="006D346E">
        <w:t>.</w:t>
      </w:r>
    </w:p>
    <w:p w14:paraId="6258DF52" w14:textId="4136B1B1" w:rsidR="00413557" w:rsidRDefault="006D346E" w:rsidP="00A57113">
      <w:pPr>
        <w:spacing w:before="120" w:after="120"/>
      </w:pPr>
      <w:r>
        <w:t xml:space="preserve">Thus, the same rationale as in </w:t>
      </w:r>
      <w:r>
        <w:fldChar w:fldCharType="begin"/>
      </w:r>
      <w:r>
        <w:instrText xml:space="preserve"> REF _Ref149833215 \w \h </w:instrText>
      </w:r>
      <w:r>
        <w:fldChar w:fldCharType="separate"/>
      </w:r>
      <w:r w:rsidR="00AE0CBD">
        <w:rPr>
          <w:cs/>
        </w:rPr>
        <w:t>‎</w:t>
      </w:r>
      <w:r w:rsidR="00AE0CBD">
        <w:t>2.</w:t>
      </w:r>
      <w:r w:rsidR="009910BD">
        <w:t>2</w:t>
      </w:r>
      <w:r w:rsidR="00AE0CBD">
        <w:t>.1</w:t>
      </w:r>
      <w:r>
        <w:fldChar w:fldCharType="end"/>
      </w:r>
      <w:r>
        <w:t xml:space="preserve"> of this document </w:t>
      </w:r>
      <w:r w:rsidR="00473D0D">
        <w:t xml:space="preserve">can be applied, </w:t>
      </w:r>
      <w:r w:rsidR="000548AF">
        <w:t xml:space="preserve">and </w:t>
      </w:r>
      <w:r w:rsidR="00904FC9">
        <w:t>the a</w:t>
      </w:r>
      <w:r w:rsidR="003015F8">
        <w:rPr>
          <w:rFonts w:hint="eastAsia"/>
        </w:rPr>
        <w:t xml:space="preserve">dditional in-band blocking requirement for UE category NB1 and NB2 can be specified as shown in Table </w:t>
      </w:r>
      <w:r w:rsidR="007E059E">
        <w:t>3</w:t>
      </w:r>
      <w:r w:rsidR="003015F8">
        <w:rPr>
          <w:rFonts w:hint="eastAsia"/>
        </w:rPr>
        <w:t>.</w:t>
      </w:r>
      <w:r w:rsidR="00BD0BC2">
        <w:t xml:space="preserve"> </w:t>
      </w:r>
    </w:p>
    <w:p w14:paraId="32859C92" w14:textId="42865F52" w:rsidR="003015F8" w:rsidRPr="00B921B5" w:rsidRDefault="00413557" w:rsidP="00A57113">
      <w:pPr>
        <w:spacing w:before="120" w:after="120"/>
        <w:rPr>
          <w:b/>
          <w:bCs/>
        </w:rPr>
      </w:pPr>
      <w:r w:rsidRPr="00DD0B5C">
        <w:rPr>
          <w:b/>
          <w:bCs/>
        </w:rPr>
        <w:t xml:space="preserve">Proposal 3: In line with </w:t>
      </w:r>
      <w:r w:rsidR="00BD0BC2" w:rsidRPr="00B921B5">
        <w:rPr>
          <w:b/>
          <w:bCs/>
        </w:rPr>
        <w:t xml:space="preserve">Proposal </w:t>
      </w:r>
      <w:r w:rsidR="00D06834" w:rsidRPr="00B921B5">
        <w:rPr>
          <w:b/>
          <w:bCs/>
        </w:rPr>
        <w:t>1 and Proposal 2</w:t>
      </w:r>
      <w:r w:rsidRPr="00B921B5">
        <w:rPr>
          <w:b/>
          <w:bCs/>
        </w:rPr>
        <w:t xml:space="preserve">, similarly apply </w:t>
      </w:r>
      <w:r w:rsidR="00DD0B5C" w:rsidRPr="00B921B5">
        <w:rPr>
          <w:b/>
          <w:bCs/>
        </w:rPr>
        <w:t>additional in-band blocking requirements as follows in Table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1"/>
        <w:gridCol w:w="2399"/>
      </w:tblGrid>
      <w:tr w:rsidR="003015F8" w14:paraId="52504DD7" w14:textId="77777777">
        <w:trPr>
          <w:trHeight w:val="335"/>
          <w:jc w:val="center"/>
        </w:trPr>
        <w:tc>
          <w:tcPr>
            <w:tcW w:w="0" w:type="auto"/>
            <w:gridSpan w:val="2"/>
            <w:shd w:val="clear" w:color="auto" w:fill="auto"/>
            <w:vAlign w:val="center"/>
          </w:tcPr>
          <w:p w14:paraId="4AD46C6C" w14:textId="77777777" w:rsidR="003015F8" w:rsidRDefault="003015F8">
            <w:pPr>
              <w:pStyle w:val="TAH"/>
              <w:rPr>
                <w:rFonts w:eastAsia="MS Mincho" w:cs="Arial"/>
              </w:rPr>
            </w:pPr>
            <w:r>
              <w:rPr>
                <w:rFonts w:eastAsia="MS Mincho" w:cs="Arial"/>
              </w:rPr>
              <w:t>IBB</w:t>
            </w:r>
            <w:r>
              <w:rPr>
                <w:rFonts w:eastAsia="SimSun" w:cs="Arial" w:hint="eastAsia"/>
                <w:lang w:val="en-US" w:eastAsia="zh-CN"/>
              </w:rPr>
              <w:t>3</w:t>
            </w:r>
            <w:r>
              <w:rPr>
                <w:rFonts w:eastAsia="MS Mincho" w:cs="Arial"/>
              </w:rPr>
              <w:t xml:space="preserve"> test Parameters</w:t>
            </w:r>
          </w:p>
        </w:tc>
      </w:tr>
      <w:tr w:rsidR="003015F8" w14:paraId="1B0F8620" w14:textId="77777777">
        <w:trPr>
          <w:jc w:val="center"/>
        </w:trPr>
        <w:tc>
          <w:tcPr>
            <w:tcW w:w="0" w:type="auto"/>
            <w:shd w:val="clear" w:color="auto" w:fill="auto"/>
            <w:vAlign w:val="center"/>
          </w:tcPr>
          <w:p w14:paraId="6DC70C71" w14:textId="77777777" w:rsidR="003015F8" w:rsidRDefault="003015F8">
            <w:pPr>
              <w:pStyle w:val="TAC"/>
              <w:rPr>
                <w:rFonts w:eastAsia="MS Mincho" w:cs="Arial"/>
              </w:rPr>
            </w:pPr>
            <w:r>
              <w:rPr>
                <w:rFonts w:eastAsia="MS Mincho" w:cs="Arial"/>
              </w:rPr>
              <w:t xml:space="preserve">Category NB1 </w:t>
            </w:r>
            <w:r>
              <w:rPr>
                <w:rFonts w:cs="Arial" w:hint="eastAsia"/>
                <w:lang w:eastAsia="zh-CN"/>
              </w:rPr>
              <w:t>or</w:t>
            </w:r>
            <w:r>
              <w:rPr>
                <w:rFonts w:eastAsia="MS Mincho" w:cs="Arial"/>
              </w:rPr>
              <w:t xml:space="preserve"> NB2 signal power</w:t>
            </w:r>
          </w:p>
          <w:p w14:paraId="08353501" w14:textId="77777777" w:rsidR="003015F8" w:rsidRDefault="003015F8">
            <w:pPr>
              <w:pStyle w:val="TAC"/>
              <w:rPr>
                <w:rFonts w:eastAsia="MS Mincho" w:cs="Arial"/>
                <w:lang w:val="en-US"/>
              </w:rPr>
            </w:pPr>
            <w:r>
              <w:rPr>
                <w:rFonts w:eastAsia="MS Mincho" w:cs="Arial"/>
                <w:bCs/>
                <w:lang w:val="en-US"/>
              </w:rPr>
              <w:t>(</w:t>
            </w:r>
            <w:proofErr w:type="spellStart"/>
            <w:proofErr w:type="gramStart"/>
            <w:r>
              <w:rPr>
                <w:rFonts w:eastAsia="MS Mincho" w:cs="Arial"/>
                <w:bCs/>
                <w:lang w:val="en-US"/>
              </w:rPr>
              <w:t>P</w:t>
            </w:r>
            <w:r>
              <w:rPr>
                <w:rFonts w:eastAsia="MS Mincho" w:cs="Arial"/>
                <w:bCs/>
                <w:vertAlign w:val="subscript"/>
                <w:lang w:val="en-US"/>
              </w:rPr>
              <w:t>wanted</w:t>
            </w:r>
            <w:proofErr w:type="spellEnd"/>
            <w:r>
              <w:rPr>
                <w:rFonts w:eastAsia="MS Mincho" w:cs="Arial"/>
                <w:bCs/>
                <w:vertAlign w:val="subscript"/>
                <w:lang w:val="en-US"/>
              </w:rPr>
              <w:t xml:space="preserve">  </w:t>
            </w:r>
            <w:r>
              <w:rPr>
                <w:rFonts w:eastAsia="MS Mincho" w:cs="Arial"/>
                <w:lang w:val="en-US"/>
              </w:rPr>
              <w:t>)</w:t>
            </w:r>
            <w:proofErr w:type="gramEnd"/>
            <w:r>
              <w:rPr>
                <w:rFonts w:eastAsia="MS Mincho" w:cs="Arial"/>
                <w:lang w:val="en-US"/>
              </w:rPr>
              <w:t xml:space="preserve"> / dBm</w:t>
            </w:r>
          </w:p>
        </w:tc>
        <w:tc>
          <w:tcPr>
            <w:tcW w:w="0" w:type="auto"/>
            <w:shd w:val="clear" w:color="auto" w:fill="auto"/>
            <w:vAlign w:val="center"/>
          </w:tcPr>
          <w:p w14:paraId="7C3F14D7" w14:textId="71197370" w:rsidR="003015F8" w:rsidRPr="00BD0BC2" w:rsidRDefault="003015F8">
            <w:pPr>
              <w:pStyle w:val="TAC"/>
              <w:rPr>
                <w:rFonts w:eastAsia="MS Mincho" w:cs="Arial"/>
                <w:vertAlign w:val="superscript"/>
              </w:rPr>
            </w:pPr>
            <w:r>
              <w:rPr>
                <w:rFonts w:eastAsia="MS Mincho" w:cs="Arial"/>
              </w:rPr>
              <w:t xml:space="preserve">REFSENS + </w:t>
            </w:r>
            <w:r w:rsidR="003047A1">
              <w:rPr>
                <w:rFonts w:eastAsia="MS Mincho" w:cs="Arial"/>
              </w:rPr>
              <w:t>[</w:t>
            </w:r>
            <w:r>
              <w:rPr>
                <w:rFonts w:eastAsia="MS Mincho" w:cs="Arial"/>
              </w:rPr>
              <w:t>6 dB</w:t>
            </w:r>
            <w:r w:rsidR="003047A1">
              <w:rPr>
                <w:rFonts w:eastAsia="MS Mincho" w:cs="Arial"/>
              </w:rPr>
              <w:t>]</w:t>
            </w:r>
            <w:r w:rsidR="00BD0BC2">
              <w:rPr>
                <w:rFonts w:eastAsia="MS Mincho" w:cs="Arial"/>
                <w:vertAlign w:val="superscript"/>
              </w:rPr>
              <w:t>1</w:t>
            </w:r>
          </w:p>
        </w:tc>
      </w:tr>
      <w:tr w:rsidR="003015F8" w14:paraId="2C4F3F7D" w14:textId="77777777">
        <w:trPr>
          <w:jc w:val="center"/>
        </w:trPr>
        <w:tc>
          <w:tcPr>
            <w:tcW w:w="0" w:type="auto"/>
            <w:shd w:val="clear" w:color="auto" w:fill="auto"/>
            <w:vAlign w:val="center"/>
          </w:tcPr>
          <w:p w14:paraId="3D994394" w14:textId="77777777" w:rsidR="003015F8" w:rsidRDefault="003015F8">
            <w:pPr>
              <w:pStyle w:val="TAC"/>
              <w:rPr>
                <w:rFonts w:eastAsia="MS Mincho" w:cs="Arial"/>
                <w:lang w:val="fi-FI"/>
              </w:rPr>
            </w:pPr>
            <w:r>
              <w:rPr>
                <w:rFonts w:eastAsia="MS Mincho" w:cs="Arial"/>
                <w:lang w:val="fi-FI"/>
              </w:rPr>
              <w:t>Interferer</w:t>
            </w:r>
          </w:p>
        </w:tc>
        <w:tc>
          <w:tcPr>
            <w:tcW w:w="0" w:type="auto"/>
            <w:shd w:val="clear" w:color="auto" w:fill="auto"/>
            <w:vAlign w:val="center"/>
          </w:tcPr>
          <w:p w14:paraId="3BC26952" w14:textId="77777777" w:rsidR="003015F8" w:rsidRDefault="003015F8">
            <w:pPr>
              <w:pStyle w:val="TAC"/>
              <w:rPr>
                <w:rFonts w:eastAsia="MS Mincho" w:cs="Arial"/>
              </w:rPr>
            </w:pPr>
            <w:r>
              <w:rPr>
                <w:rFonts w:eastAsia="MS Mincho" w:cs="Arial"/>
              </w:rPr>
              <w:t>E-UTRA</w:t>
            </w:r>
          </w:p>
        </w:tc>
      </w:tr>
      <w:tr w:rsidR="003015F8" w14:paraId="07439E12" w14:textId="77777777">
        <w:trPr>
          <w:jc w:val="center"/>
        </w:trPr>
        <w:tc>
          <w:tcPr>
            <w:tcW w:w="0" w:type="auto"/>
            <w:shd w:val="clear" w:color="auto" w:fill="auto"/>
            <w:vAlign w:val="center"/>
          </w:tcPr>
          <w:p w14:paraId="774369EF" w14:textId="77777777" w:rsidR="003015F8" w:rsidRDefault="003015F8">
            <w:pPr>
              <w:pStyle w:val="TAC"/>
              <w:rPr>
                <w:rFonts w:eastAsia="MS Mincho" w:cs="Arial"/>
                <w:bCs/>
                <w:lang w:val="en-US"/>
              </w:rPr>
            </w:pPr>
            <w:r>
              <w:rPr>
                <w:rFonts w:eastAsia="MS Mincho" w:cs="Arial"/>
                <w:bCs/>
              </w:rPr>
              <w:t>Interferer signal power</w:t>
            </w:r>
          </w:p>
          <w:p w14:paraId="7043F99F" w14:textId="77777777" w:rsidR="003015F8" w:rsidRDefault="003015F8">
            <w:pPr>
              <w:pStyle w:val="TAC"/>
              <w:rPr>
                <w:rFonts w:eastAsia="MS Mincho" w:cs="Arial"/>
                <w:lang w:val="en-US"/>
              </w:rPr>
            </w:pPr>
            <w:r>
              <w:rPr>
                <w:rFonts w:eastAsia="MS Mincho" w:cs="Arial"/>
                <w:bCs/>
                <w:lang w:val="en-US"/>
              </w:rPr>
              <w:t>(</w:t>
            </w:r>
            <w:proofErr w:type="spellStart"/>
            <w:proofErr w:type="gramStart"/>
            <w:r>
              <w:rPr>
                <w:rFonts w:eastAsia="MS Mincho" w:cs="Arial"/>
                <w:bCs/>
                <w:lang w:val="en-US"/>
              </w:rPr>
              <w:t>P</w:t>
            </w:r>
            <w:r>
              <w:rPr>
                <w:rFonts w:eastAsia="MS Mincho" w:cs="Arial"/>
                <w:bCs/>
                <w:vertAlign w:val="subscript"/>
                <w:lang w:val="en-US"/>
              </w:rPr>
              <w:t>Interferer</w:t>
            </w:r>
            <w:proofErr w:type="spellEnd"/>
            <w:r>
              <w:rPr>
                <w:rFonts w:eastAsia="MS Mincho" w:cs="Arial"/>
                <w:bCs/>
                <w:vertAlign w:val="subscript"/>
                <w:lang w:val="en-US"/>
              </w:rPr>
              <w:t xml:space="preserve"> </w:t>
            </w:r>
            <w:r>
              <w:rPr>
                <w:rFonts w:eastAsia="MS Mincho" w:cs="Arial"/>
                <w:lang w:val="en-US"/>
              </w:rPr>
              <w:t>)</w:t>
            </w:r>
            <w:proofErr w:type="gramEnd"/>
            <w:r>
              <w:rPr>
                <w:rFonts w:eastAsia="MS Mincho" w:cs="Arial"/>
                <w:lang w:val="en-US"/>
              </w:rPr>
              <w:t xml:space="preserve"> / dBm </w:t>
            </w:r>
          </w:p>
        </w:tc>
        <w:tc>
          <w:tcPr>
            <w:tcW w:w="0" w:type="auto"/>
            <w:shd w:val="clear" w:color="auto" w:fill="auto"/>
            <w:vAlign w:val="center"/>
          </w:tcPr>
          <w:p w14:paraId="7ACC3614" w14:textId="46C9A443" w:rsidR="003015F8" w:rsidRDefault="003015F8">
            <w:pPr>
              <w:pStyle w:val="TAC"/>
              <w:rPr>
                <w:rFonts w:eastAsia="MS Mincho" w:cs="Arial"/>
                <w:lang w:val="fi-FI"/>
              </w:rPr>
            </w:pPr>
            <w:r>
              <w:rPr>
                <w:rFonts w:eastAsia="MS Mincho" w:cs="Arial"/>
                <w:lang w:val="fi-FI"/>
              </w:rPr>
              <w:t xml:space="preserve">- </w:t>
            </w:r>
            <w:r w:rsidR="004634DD">
              <w:rPr>
                <w:rFonts w:eastAsia="MS Mincho" w:cs="Arial"/>
                <w:lang w:val="fi-FI"/>
              </w:rPr>
              <w:t>30</w:t>
            </w:r>
            <w:r>
              <w:rPr>
                <w:rFonts w:eastAsia="MS Mincho" w:cs="Arial"/>
                <w:lang w:val="fi-FI"/>
              </w:rPr>
              <w:t xml:space="preserve"> dBm</w:t>
            </w:r>
          </w:p>
        </w:tc>
      </w:tr>
      <w:tr w:rsidR="003015F8" w14:paraId="4015FA75" w14:textId="77777777">
        <w:trPr>
          <w:jc w:val="center"/>
        </w:trPr>
        <w:tc>
          <w:tcPr>
            <w:tcW w:w="0" w:type="auto"/>
            <w:shd w:val="clear" w:color="auto" w:fill="auto"/>
            <w:vAlign w:val="center"/>
          </w:tcPr>
          <w:p w14:paraId="4813D54E" w14:textId="77777777" w:rsidR="003015F8" w:rsidRDefault="003015F8">
            <w:pPr>
              <w:pStyle w:val="TAC"/>
              <w:rPr>
                <w:rFonts w:eastAsia="MS Mincho" w:cs="Arial"/>
                <w:bCs/>
                <w:lang w:val="fi-FI"/>
              </w:rPr>
            </w:pPr>
            <w:r>
              <w:rPr>
                <w:rFonts w:eastAsia="MS Mincho" w:cs="Arial"/>
                <w:bCs/>
                <w:lang w:val="fi-FI"/>
              </w:rPr>
              <w:t>Interferer bandwidth</w:t>
            </w:r>
          </w:p>
        </w:tc>
        <w:tc>
          <w:tcPr>
            <w:tcW w:w="0" w:type="auto"/>
            <w:shd w:val="clear" w:color="auto" w:fill="auto"/>
            <w:vAlign w:val="center"/>
          </w:tcPr>
          <w:p w14:paraId="3BEAF717" w14:textId="77777777" w:rsidR="003015F8" w:rsidRDefault="003015F8">
            <w:pPr>
              <w:pStyle w:val="TAC"/>
              <w:rPr>
                <w:rFonts w:eastAsia="MS Mincho" w:cs="Arial"/>
              </w:rPr>
            </w:pPr>
            <w:r>
              <w:rPr>
                <w:rFonts w:eastAsia="MS Mincho" w:cs="Arial"/>
                <w:lang w:val="en-US"/>
              </w:rPr>
              <w:t>5 MHz</w:t>
            </w:r>
          </w:p>
        </w:tc>
      </w:tr>
      <w:tr w:rsidR="003015F8" w14:paraId="61C32D1B" w14:textId="77777777">
        <w:trPr>
          <w:jc w:val="center"/>
        </w:trPr>
        <w:tc>
          <w:tcPr>
            <w:tcW w:w="0" w:type="auto"/>
            <w:shd w:val="clear" w:color="auto" w:fill="auto"/>
            <w:vAlign w:val="center"/>
          </w:tcPr>
          <w:p w14:paraId="263630D3" w14:textId="0163C5E9" w:rsidR="003015F8" w:rsidRDefault="00206CAB">
            <w:pPr>
              <w:pStyle w:val="TAC"/>
              <w:rPr>
                <w:rFonts w:eastAsia="MS Mincho" w:cs="Arial"/>
                <w:i/>
                <w:lang w:val="en-US"/>
              </w:rPr>
            </w:pPr>
            <w:r>
              <w:rPr>
                <w:rFonts w:eastAsia="MS Mincho" w:cs="Arial"/>
                <w:bCs/>
              </w:rPr>
              <w:t xml:space="preserve">Interferer centre frequency </w:t>
            </w:r>
            <w:r w:rsidR="00834851">
              <w:rPr>
                <w:rFonts w:eastAsia="MS Mincho" w:cs="Arial"/>
                <w:bCs/>
              </w:rPr>
              <w:t xml:space="preserve">/ </w:t>
            </w:r>
            <w:r>
              <w:rPr>
                <w:rFonts w:eastAsia="MS Mincho" w:cs="Arial"/>
                <w:bCs/>
              </w:rPr>
              <w:t>MHz</w:t>
            </w:r>
          </w:p>
        </w:tc>
        <w:tc>
          <w:tcPr>
            <w:tcW w:w="0" w:type="auto"/>
            <w:shd w:val="clear" w:color="auto" w:fill="auto"/>
            <w:vAlign w:val="center"/>
          </w:tcPr>
          <w:p w14:paraId="07FBCBB9" w14:textId="487C6CF7" w:rsidR="003015F8" w:rsidRDefault="00F702A3" w:rsidP="00A57113">
            <w:pPr>
              <w:pStyle w:val="TAC"/>
              <w:rPr>
                <w:rFonts w:eastAsia="MS Mincho" w:cs="Arial"/>
                <w:lang w:val="en-US"/>
              </w:rPr>
            </w:pPr>
            <w:r>
              <w:rPr>
                <w:rFonts w:eastAsia="MS Mincho" w:cs="Arial"/>
                <w:lang w:val="en-US"/>
              </w:rPr>
              <w:t>1514.5</w:t>
            </w:r>
          </w:p>
        </w:tc>
      </w:tr>
      <w:tr w:rsidR="00BD0BC2" w14:paraId="4C3AF6BE" w14:textId="77777777">
        <w:trPr>
          <w:jc w:val="center"/>
        </w:trPr>
        <w:tc>
          <w:tcPr>
            <w:tcW w:w="0" w:type="auto"/>
            <w:gridSpan w:val="2"/>
            <w:shd w:val="clear" w:color="auto" w:fill="auto"/>
            <w:vAlign w:val="center"/>
          </w:tcPr>
          <w:p w14:paraId="485050DD" w14:textId="03091286" w:rsidR="00BD0BC2" w:rsidRDefault="00BD0BC2" w:rsidP="00A57113">
            <w:pPr>
              <w:pStyle w:val="TAC"/>
              <w:rPr>
                <w:rFonts w:eastAsia="MS Mincho" w:cs="Arial"/>
                <w:lang w:val="en-US"/>
              </w:rPr>
            </w:pPr>
            <w:r w:rsidRPr="00BD0BC2">
              <w:rPr>
                <w:rFonts w:eastAsia="MS Mincho" w:cs="Arial"/>
                <w:lang w:val="en-US"/>
              </w:rPr>
              <w:t xml:space="preserve">NOTE 1: </w:t>
            </w:r>
            <w:r w:rsidRPr="00BD0BC2">
              <w:rPr>
                <w:rFonts w:eastAsia="SimSun" w:cs="Arial"/>
                <w:lang w:val="en-US" w:eastAsia="zh-CN"/>
              </w:rPr>
              <w:t>Values in square brackets may be subject to change pending review</w:t>
            </w:r>
          </w:p>
        </w:tc>
      </w:tr>
    </w:tbl>
    <w:p w14:paraId="19AD5794" w14:textId="6BAC3616" w:rsidR="00A57113" w:rsidRPr="00A57113" w:rsidRDefault="00A57113" w:rsidP="00A57113">
      <w:pPr>
        <w:pStyle w:val="Caption"/>
        <w:jc w:val="center"/>
        <w:rPr>
          <w:rFonts w:ascii="Times New Roman" w:eastAsia="SimSun" w:hAnsi="Times New Roman"/>
          <w:b/>
          <w:bCs/>
          <w:kern w:val="2"/>
          <w:sz w:val="21"/>
          <w:szCs w:val="22"/>
        </w:rPr>
      </w:pPr>
      <w:bookmarkStart w:id="13" w:name="_Ref149836157"/>
      <w:r w:rsidRPr="00A57113">
        <w:rPr>
          <w:rFonts w:ascii="Times New Roman" w:eastAsia="SimSun" w:hAnsi="Times New Roman"/>
          <w:b/>
          <w:bCs/>
          <w:kern w:val="2"/>
          <w:sz w:val="21"/>
          <w:szCs w:val="22"/>
        </w:rPr>
        <w:t xml:space="preserve">Table </w:t>
      </w:r>
      <w:r w:rsidR="00AD4DD5">
        <w:rPr>
          <w:rFonts w:ascii="Times New Roman" w:eastAsia="SimSun" w:hAnsi="Times New Roman"/>
          <w:b/>
          <w:bCs/>
          <w:kern w:val="2"/>
          <w:sz w:val="21"/>
          <w:szCs w:val="22"/>
        </w:rPr>
        <w:fldChar w:fldCharType="begin"/>
      </w:r>
      <w:r w:rsidR="00AD4DD5">
        <w:rPr>
          <w:rFonts w:ascii="Times New Roman" w:eastAsia="SimSun" w:hAnsi="Times New Roman"/>
          <w:b/>
          <w:bCs/>
          <w:kern w:val="2"/>
          <w:sz w:val="21"/>
          <w:szCs w:val="22"/>
        </w:rPr>
        <w:instrText xml:space="preserve"> SEQ Table \* ARABIC </w:instrText>
      </w:r>
      <w:r w:rsidR="00AD4DD5">
        <w:rPr>
          <w:rFonts w:ascii="Times New Roman" w:eastAsia="SimSun" w:hAnsi="Times New Roman"/>
          <w:b/>
          <w:bCs/>
          <w:kern w:val="2"/>
          <w:sz w:val="21"/>
          <w:szCs w:val="22"/>
        </w:rPr>
        <w:fldChar w:fldCharType="separate"/>
      </w:r>
      <w:r w:rsidR="00AD4DD5">
        <w:rPr>
          <w:rFonts w:ascii="Times New Roman" w:eastAsia="SimSun" w:hAnsi="Times New Roman"/>
          <w:b/>
          <w:bCs/>
          <w:noProof/>
          <w:kern w:val="2"/>
          <w:sz w:val="21"/>
          <w:szCs w:val="22"/>
        </w:rPr>
        <w:t>3</w:t>
      </w:r>
      <w:r w:rsidR="00AD4DD5">
        <w:rPr>
          <w:rFonts w:ascii="Times New Roman" w:eastAsia="SimSun" w:hAnsi="Times New Roman"/>
          <w:b/>
          <w:bCs/>
          <w:kern w:val="2"/>
          <w:sz w:val="21"/>
          <w:szCs w:val="22"/>
        </w:rPr>
        <w:fldChar w:fldCharType="end"/>
      </w:r>
      <w:bookmarkEnd w:id="13"/>
      <w:r w:rsidRPr="00A57113">
        <w:rPr>
          <w:rFonts w:ascii="Times New Roman" w:eastAsia="SimSun" w:hAnsi="Times New Roman"/>
          <w:b/>
          <w:bCs/>
          <w:kern w:val="2"/>
          <w:sz w:val="21"/>
          <w:szCs w:val="22"/>
        </w:rPr>
        <w:t xml:space="preserve"> </w:t>
      </w:r>
      <w:r w:rsidR="00DD0B5C">
        <w:rPr>
          <w:rFonts w:ascii="Times New Roman" w:eastAsia="SimSun" w:hAnsi="Times New Roman"/>
          <w:b/>
          <w:bCs/>
          <w:kern w:val="2"/>
          <w:sz w:val="21"/>
          <w:szCs w:val="22"/>
        </w:rPr>
        <w:t xml:space="preserve">- </w:t>
      </w:r>
      <w:r w:rsidRPr="00A57113">
        <w:rPr>
          <w:rFonts w:ascii="Times New Roman" w:eastAsia="SimSun" w:hAnsi="Times New Roman"/>
          <w:b/>
          <w:bCs/>
          <w:kern w:val="2"/>
          <w:sz w:val="21"/>
          <w:szCs w:val="22"/>
        </w:rPr>
        <w:t>Additional in-band blocking parameters for category NB1 and NB2</w:t>
      </w:r>
    </w:p>
    <w:p w14:paraId="0D7B6E8E" w14:textId="71B644C0" w:rsidR="00A57113" w:rsidRDefault="006C5CF6" w:rsidP="00A57113">
      <w:pPr>
        <w:pStyle w:val="Char"/>
        <w:numPr>
          <w:ilvl w:val="2"/>
          <w:numId w:val="11"/>
        </w:numPr>
      </w:pPr>
      <w:bookmarkStart w:id="14" w:name="_Ref149854525"/>
      <w:r>
        <w:t xml:space="preserve"> </w:t>
      </w:r>
      <w:bookmarkStart w:id="15" w:name="_Ref149913677"/>
      <w:r w:rsidR="00DD0FAC">
        <w:t>Out-of-band blocking</w:t>
      </w:r>
      <w:r w:rsidR="00DD0FAC">
        <w:rPr>
          <w:rFonts w:hint="eastAsia"/>
        </w:rPr>
        <w:t xml:space="preserve"> </w:t>
      </w:r>
      <w:r w:rsidR="00A57113">
        <w:rPr>
          <w:rFonts w:hint="eastAsia"/>
        </w:rPr>
        <w:t>requirement for UE category M1</w:t>
      </w:r>
      <w:bookmarkEnd w:id="14"/>
      <w:bookmarkEnd w:id="15"/>
    </w:p>
    <w:p w14:paraId="31519FEB" w14:textId="3A2CCE5A" w:rsidR="00C37676" w:rsidRDefault="00DC4129" w:rsidP="00A57113">
      <w:pPr>
        <w:spacing w:before="120" w:after="120"/>
      </w:pPr>
      <w:r>
        <w:t>T</w:t>
      </w:r>
      <w:r w:rsidR="00463AF9">
        <w:t xml:space="preserve">he LTE interferer corresponding to </w:t>
      </w:r>
      <w:r w:rsidR="00BB07AA">
        <w:t>blocking scenario</w:t>
      </w:r>
      <w:r w:rsidR="00463AF9">
        <w:t xml:space="preserve"> 2 in </w:t>
      </w:r>
      <w:r w:rsidR="00463AF9">
        <w:fldChar w:fldCharType="begin"/>
      </w:r>
      <w:r w:rsidR="00463AF9">
        <w:instrText xml:space="preserve"> REF _Ref149822867 \h </w:instrText>
      </w:r>
      <w:r w:rsidR="00463AF9">
        <w:fldChar w:fldCharType="separate"/>
      </w:r>
      <w:r w:rsidR="00AE0CBD" w:rsidRPr="008B488C">
        <w:rPr>
          <w:b/>
          <w:bCs/>
        </w:rPr>
        <w:t xml:space="preserve">Table </w:t>
      </w:r>
      <w:r w:rsidR="00AE0CBD">
        <w:rPr>
          <w:b/>
          <w:bCs/>
          <w:noProof/>
        </w:rPr>
        <w:t>1</w:t>
      </w:r>
      <w:r w:rsidR="00463AF9">
        <w:fldChar w:fldCharType="end"/>
      </w:r>
      <w:r w:rsidR="00463AF9">
        <w:t xml:space="preserve"> </w:t>
      </w:r>
      <w:r w:rsidR="00EE6FDD">
        <w:t xml:space="preserve">does not fulfil the “in-band” condition in </w:t>
      </w:r>
      <w:r w:rsidR="00A57113" w:rsidRPr="002F26ED">
        <w:t>TS 36</w:t>
      </w:r>
      <w:r w:rsidR="00587901">
        <w:t>.</w:t>
      </w:r>
      <w:r w:rsidR="00A57113" w:rsidRPr="002F26ED">
        <w:t>102</w:t>
      </w:r>
      <w:r w:rsidR="00A57113" w:rsidRPr="002F26ED">
        <w:rPr>
          <w:rFonts w:hint="eastAsia"/>
        </w:rPr>
        <w:t xml:space="preserve"> </w:t>
      </w:r>
      <w:r w:rsidR="00697AFB">
        <w:t>[7]</w:t>
      </w:r>
      <w:r w:rsidR="00A57113">
        <w:t xml:space="preserve"> </w:t>
      </w:r>
      <w:r w:rsidR="00EE6FDD">
        <w:t xml:space="preserve">and referenced in section </w:t>
      </w:r>
      <w:r w:rsidR="00EE6FDD">
        <w:fldChar w:fldCharType="begin"/>
      </w:r>
      <w:r w:rsidR="00EE6FDD">
        <w:instrText xml:space="preserve"> REF _Ref149833215 \w \h </w:instrText>
      </w:r>
      <w:r w:rsidR="00EE6FDD">
        <w:fldChar w:fldCharType="separate"/>
      </w:r>
      <w:r w:rsidR="00AE0CBD">
        <w:rPr>
          <w:cs/>
        </w:rPr>
        <w:t>‎</w:t>
      </w:r>
      <w:r w:rsidR="00AE0CBD">
        <w:t>2.</w:t>
      </w:r>
      <w:r w:rsidR="00D92F32">
        <w:t>2</w:t>
      </w:r>
      <w:r w:rsidR="00AE0CBD">
        <w:t>.1</w:t>
      </w:r>
      <w:r w:rsidR="00EE6FDD">
        <w:fldChar w:fldCharType="end"/>
      </w:r>
      <w:r w:rsidR="00EE6FDD">
        <w:t xml:space="preserve"> of this document,</w:t>
      </w:r>
      <w:r>
        <w:t xml:space="preserve"> thus</w:t>
      </w:r>
      <w:r w:rsidR="00EE6FDD">
        <w:t xml:space="preserve"> </w:t>
      </w:r>
      <w:r w:rsidR="00FA6679">
        <w:t xml:space="preserve">resilience against </w:t>
      </w:r>
      <w:r w:rsidR="00BB07AA">
        <w:t>blocking scenario</w:t>
      </w:r>
      <w:r w:rsidR="00A36686">
        <w:t xml:space="preserve"> 2 of </w:t>
      </w:r>
      <w:r w:rsidR="00FA6679">
        <w:fldChar w:fldCharType="begin"/>
      </w:r>
      <w:r w:rsidR="00FA6679">
        <w:instrText xml:space="preserve"> REF _Ref149822867 \h </w:instrText>
      </w:r>
      <w:r w:rsidR="00FA6679">
        <w:fldChar w:fldCharType="separate"/>
      </w:r>
      <w:r w:rsidR="00AE0CBD" w:rsidRPr="008B488C">
        <w:rPr>
          <w:b/>
          <w:bCs/>
        </w:rPr>
        <w:t xml:space="preserve">Table </w:t>
      </w:r>
      <w:r w:rsidR="00AE0CBD">
        <w:rPr>
          <w:b/>
          <w:bCs/>
          <w:noProof/>
        </w:rPr>
        <w:t>1</w:t>
      </w:r>
      <w:r w:rsidR="00FA6679">
        <w:fldChar w:fldCharType="end"/>
      </w:r>
      <w:r w:rsidR="00FA6679">
        <w:t xml:space="preserve"> </w:t>
      </w:r>
      <w:r w:rsidR="00A36686">
        <w:t xml:space="preserve">should be added as an </w:t>
      </w:r>
      <w:r w:rsidR="00150117">
        <w:t>o</w:t>
      </w:r>
      <w:r w:rsidR="00A36686" w:rsidRPr="00A36686">
        <w:t>ut-of-band blocking requirement</w:t>
      </w:r>
      <w:r>
        <w:t>.</w:t>
      </w:r>
    </w:p>
    <w:p w14:paraId="0AFB8AD6" w14:textId="48A3DDE8" w:rsidR="00FB1D7A" w:rsidRDefault="00C37676" w:rsidP="00A57113">
      <w:pPr>
        <w:spacing w:before="120" w:after="120"/>
      </w:pPr>
      <w:r w:rsidRPr="00FB1D7A">
        <w:rPr>
          <w:b/>
          <w:bCs/>
        </w:rPr>
        <w:lastRenderedPageBreak/>
        <w:t xml:space="preserve">Proposal </w:t>
      </w:r>
      <w:r w:rsidR="00DD0B5C">
        <w:rPr>
          <w:b/>
          <w:bCs/>
        </w:rPr>
        <w:t>4</w:t>
      </w:r>
      <w:r w:rsidRPr="00FB1D7A">
        <w:rPr>
          <w:b/>
          <w:bCs/>
        </w:rPr>
        <w:t>:</w:t>
      </w:r>
      <w:r>
        <w:t xml:space="preserve"> </w:t>
      </w:r>
      <w:r w:rsidR="005006C9" w:rsidRPr="00B921B5">
        <w:rPr>
          <w:b/>
          <w:bCs/>
        </w:rPr>
        <w:t xml:space="preserve">rephrase wording </w:t>
      </w:r>
      <w:r w:rsidR="00AC7746" w:rsidRPr="00B921B5">
        <w:rPr>
          <w:b/>
          <w:bCs/>
        </w:rPr>
        <w:t>in 7.6.2 Out-of-band blocking in TS 36</w:t>
      </w:r>
      <w:r w:rsidR="00ED69F5">
        <w:rPr>
          <w:b/>
          <w:bCs/>
        </w:rPr>
        <w:t>.</w:t>
      </w:r>
      <w:r w:rsidR="00AC7746" w:rsidRPr="00B921B5">
        <w:rPr>
          <w:b/>
          <w:bCs/>
        </w:rPr>
        <w:t xml:space="preserve">102 </w:t>
      </w:r>
      <w:r w:rsidR="005006C9" w:rsidRPr="00B921B5">
        <w:rPr>
          <w:b/>
          <w:bCs/>
        </w:rPr>
        <w:t xml:space="preserve">to </w:t>
      </w:r>
      <w:r w:rsidR="00EE4BCE" w:rsidRPr="00B921B5">
        <w:rPr>
          <w:b/>
          <w:bCs/>
          <w:lang w:val="en-GB"/>
        </w:rPr>
        <w:t>allow</w:t>
      </w:r>
      <w:r w:rsidR="00C037E7" w:rsidRPr="00B921B5">
        <w:rPr>
          <w:b/>
          <w:bCs/>
          <w:lang w:val="en-GB"/>
        </w:rPr>
        <w:t xml:space="preserve"> the inclusion of an 20</w:t>
      </w:r>
      <w:r w:rsidR="004A6117" w:rsidRPr="00B921B5">
        <w:rPr>
          <w:b/>
          <w:bCs/>
          <w:lang w:val="en-GB"/>
        </w:rPr>
        <w:t>MHz LTE interferer placed between 1</w:t>
      </w:r>
      <w:r w:rsidR="00C037E7" w:rsidRPr="00B921B5">
        <w:rPr>
          <w:b/>
          <w:bCs/>
          <w:lang w:val="en-GB"/>
        </w:rPr>
        <w:t>49</w:t>
      </w:r>
      <w:r w:rsidR="004A6117" w:rsidRPr="00B921B5">
        <w:rPr>
          <w:b/>
          <w:bCs/>
          <w:lang w:val="en-GB"/>
        </w:rPr>
        <w:t>2MHz and 15</w:t>
      </w:r>
      <w:r w:rsidR="00C037E7" w:rsidRPr="00B921B5">
        <w:rPr>
          <w:b/>
          <w:bCs/>
          <w:lang w:val="en-GB"/>
        </w:rPr>
        <w:t>12</w:t>
      </w:r>
      <w:r w:rsidR="004A6117" w:rsidRPr="00B921B5">
        <w:rPr>
          <w:b/>
          <w:bCs/>
          <w:lang w:val="en-GB"/>
        </w:rPr>
        <w:t xml:space="preserve">MHz (-20dBm) </w:t>
      </w:r>
      <w:r w:rsidR="00C037E7" w:rsidRPr="00B921B5">
        <w:rPr>
          <w:b/>
          <w:bCs/>
          <w:lang w:val="en-GB"/>
        </w:rPr>
        <w:t xml:space="preserve">(see </w:t>
      </w:r>
      <w:r w:rsidR="008D62D4" w:rsidRPr="00B921B5">
        <w:rPr>
          <w:b/>
          <w:bCs/>
          <w:lang w:val="en-GB"/>
        </w:rPr>
        <w:t>blocking scenario</w:t>
      </w:r>
      <w:r w:rsidRPr="00B921B5">
        <w:rPr>
          <w:b/>
          <w:bCs/>
        </w:rPr>
        <w:t xml:space="preserve"> 2 </w:t>
      </w:r>
      <w:r w:rsidR="00C037E7" w:rsidRPr="00B921B5">
        <w:rPr>
          <w:b/>
          <w:bCs/>
        </w:rPr>
        <w:t>in</w:t>
      </w:r>
      <w:r w:rsidRPr="00B921B5">
        <w:rPr>
          <w:b/>
          <w:bCs/>
        </w:rPr>
        <w:t xml:space="preserve"> </w:t>
      </w:r>
      <w:r w:rsidRPr="00B921B5">
        <w:rPr>
          <w:b/>
          <w:bCs/>
        </w:rPr>
        <w:fldChar w:fldCharType="begin"/>
      </w:r>
      <w:r w:rsidRPr="00B921B5">
        <w:rPr>
          <w:b/>
          <w:bCs/>
        </w:rPr>
        <w:instrText xml:space="preserve"> REF _Ref149822867 \h </w:instrText>
      </w:r>
      <w:r w:rsidR="00ED69F5">
        <w:rPr>
          <w:b/>
          <w:bCs/>
        </w:rPr>
        <w:instrText xml:space="preserve"> \* MERGEFORMAT </w:instrText>
      </w:r>
      <w:r w:rsidRPr="00B921B5">
        <w:rPr>
          <w:b/>
          <w:bCs/>
        </w:rPr>
      </w:r>
      <w:r w:rsidRPr="00B921B5">
        <w:rPr>
          <w:b/>
          <w:bCs/>
        </w:rPr>
        <w:fldChar w:fldCharType="separate"/>
      </w:r>
      <w:r w:rsidR="00AE0CBD" w:rsidRPr="00ED69F5">
        <w:rPr>
          <w:b/>
          <w:bCs/>
        </w:rPr>
        <w:t xml:space="preserve">Table </w:t>
      </w:r>
      <w:r w:rsidR="00AE0CBD" w:rsidRPr="00ED69F5">
        <w:rPr>
          <w:b/>
          <w:bCs/>
          <w:noProof/>
        </w:rPr>
        <w:t>1</w:t>
      </w:r>
      <w:r w:rsidRPr="00B921B5">
        <w:rPr>
          <w:b/>
          <w:bCs/>
        </w:rPr>
        <w:fldChar w:fldCharType="end"/>
      </w:r>
      <w:r w:rsidRPr="00B921B5">
        <w:rPr>
          <w:b/>
          <w:bCs/>
        </w:rPr>
        <w:t xml:space="preserve"> of this document</w:t>
      </w:r>
      <w:r w:rsidR="00C037E7" w:rsidRPr="00B921B5">
        <w:rPr>
          <w:b/>
          <w:bCs/>
        </w:rPr>
        <w:t>)</w:t>
      </w:r>
      <w:r w:rsidR="00AC7746" w:rsidRPr="00B921B5">
        <w:rPr>
          <w:b/>
          <w:bCs/>
        </w:rPr>
        <w:t>.</w:t>
      </w:r>
    </w:p>
    <w:p w14:paraId="237FD859" w14:textId="77777777" w:rsidR="00F1609C" w:rsidRDefault="007A42C6" w:rsidP="004A6117">
      <w:pPr>
        <w:spacing w:before="120" w:after="120"/>
        <w:rPr>
          <w:lang w:val="en-GB"/>
        </w:rPr>
      </w:pPr>
      <w:r>
        <w:t xml:space="preserve">Specifically, the “CW” reference should be removed from the </w:t>
      </w:r>
      <w:r w:rsidR="00DB628F">
        <w:t xml:space="preserve">sentence </w:t>
      </w:r>
      <w:r w:rsidR="00DB628F" w:rsidRPr="007E2704">
        <w:rPr>
          <w:i/>
          <w:iCs/>
        </w:rPr>
        <w:t>“</w:t>
      </w:r>
      <w:r w:rsidR="007E2704" w:rsidRPr="007E2704">
        <w:rPr>
          <w:i/>
          <w:iCs/>
          <w:lang w:val="en-GB"/>
        </w:rPr>
        <w:t>Out-of-band band blocking is defined for an unwanted CW interfering signal falling more than 15 MHz below or above the UE receive band. For the first 15 MHz below or above the UE receive band the appropriate in-band blocking or adjacent channel selectivity in subclause 7.5.1 and subclause 7.6.1 shall be applied”</w:t>
      </w:r>
      <w:r w:rsidR="0042547A">
        <w:rPr>
          <w:i/>
          <w:iCs/>
          <w:lang w:val="en-GB"/>
        </w:rPr>
        <w:t xml:space="preserve">. </w:t>
      </w:r>
      <w:r w:rsidR="0042547A">
        <w:rPr>
          <w:lang w:val="en-GB"/>
        </w:rPr>
        <w:t xml:space="preserve">Alternatively, wording should be rephrased to allow the inclusion of an </w:t>
      </w:r>
      <w:r w:rsidR="004A6117" w:rsidRPr="004A6117">
        <w:rPr>
          <w:lang w:val="en-GB"/>
        </w:rPr>
        <w:t xml:space="preserve">20MHz LTE interferer placed between 1492MHz and 1512MHz (-20dBm) </w:t>
      </w:r>
      <w:r w:rsidR="004A6117">
        <w:rPr>
          <w:lang w:val="en-GB"/>
        </w:rPr>
        <w:t>as a type of interferer.</w:t>
      </w:r>
    </w:p>
    <w:p w14:paraId="3E9E2808" w14:textId="5B26E107" w:rsidR="00F1609C" w:rsidRDefault="00BD0BC2" w:rsidP="0032570F">
      <w:pPr>
        <w:spacing w:before="120" w:after="120"/>
      </w:pPr>
      <w:r>
        <w:rPr>
          <w:lang w:val="en-GB"/>
        </w:rPr>
        <w:t>Similarly to the in</w:t>
      </w:r>
      <w:r w:rsidR="008F6603">
        <w:rPr>
          <w:lang w:val="en-GB"/>
        </w:rPr>
        <w:t>-band blocking described above,</w:t>
      </w:r>
      <w:r w:rsidR="000661BB">
        <w:rPr>
          <w:lang w:val="en-GB"/>
        </w:rPr>
        <w:t xml:space="preserve"> the </w:t>
      </w:r>
      <w:r w:rsidR="00980103">
        <w:rPr>
          <w:lang w:val="en-GB"/>
        </w:rPr>
        <w:t xml:space="preserve">blocking allowance, which is currently defined as a </w:t>
      </w:r>
      <w:r w:rsidR="007343B1">
        <w:rPr>
          <w:lang w:val="en-GB"/>
        </w:rPr>
        <w:t>+</w:t>
      </w:r>
      <w:r w:rsidR="00980103">
        <w:rPr>
          <w:lang w:val="en-GB"/>
        </w:rPr>
        <w:t xml:space="preserve">6dB </w:t>
      </w:r>
      <w:r w:rsidR="002C452C">
        <w:rPr>
          <w:lang w:val="en-GB"/>
        </w:rPr>
        <w:t xml:space="preserve">margin over REFSENS (see </w:t>
      </w:r>
      <w:r w:rsidR="0032570F" w:rsidRPr="0032570F">
        <w:rPr>
          <w:bCs/>
          <w:lang w:val="en-GB"/>
        </w:rPr>
        <w:t>Table 7.6.2A-1</w:t>
      </w:r>
      <w:r w:rsidR="0032570F">
        <w:rPr>
          <w:bCs/>
          <w:lang w:val="en-GB"/>
        </w:rPr>
        <w:t xml:space="preserve"> in </w:t>
      </w:r>
      <w:r w:rsidR="0032570F" w:rsidRPr="002F26ED">
        <w:t>TS 36102</w:t>
      </w:r>
      <w:r w:rsidR="0032570F">
        <w:t>)</w:t>
      </w:r>
      <w:r w:rsidR="007343B1">
        <w:t>, should be reviewed in light of the available link margin from link budget</w:t>
      </w:r>
      <w:r w:rsidR="000F500C">
        <w:t xml:space="preserve"> when considering the </w:t>
      </w:r>
      <w:r w:rsidR="002C697E">
        <w:t xml:space="preserve">LTE </w:t>
      </w:r>
      <w:r w:rsidR="000F500C">
        <w:t>blocking scenario</w:t>
      </w:r>
      <w:r w:rsidR="002C697E">
        <w:t xml:space="preserve"> #2 </w:t>
      </w:r>
      <w:r w:rsidR="00B90DA3">
        <w:t xml:space="preserve">of </w:t>
      </w:r>
      <w:r w:rsidR="00B90DA3">
        <w:fldChar w:fldCharType="begin"/>
      </w:r>
      <w:r w:rsidR="00B90DA3">
        <w:instrText xml:space="preserve"> REF _Ref149822867 \h </w:instrText>
      </w:r>
      <w:r w:rsidR="00B90DA3">
        <w:fldChar w:fldCharType="separate"/>
      </w:r>
      <w:r w:rsidR="00AE0CBD" w:rsidRPr="008B488C">
        <w:rPr>
          <w:b/>
          <w:bCs/>
        </w:rPr>
        <w:t xml:space="preserve">Table </w:t>
      </w:r>
      <w:r w:rsidR="00AE0CBD">
        <w:rPr>
          <w:b/>
          <w:bCs/>
          <w:noProof/>
        </w:rPr>
        <w:t>1</w:t>
      </w:r>
      <w:r w:rsidR="00B90DA3">
        <w:fldChar w:fldCharType="end"/>
      </w:r>
      <w:r w:rsidR="00B90DA3">
        <w:t xml:space="preserve"> of this document.</w:t>
      </w:r>
      <w:r w:rsidR="000F500C">
        <w:t xml:space="preserve"> </w:t>
      </w:r>
    </w:p>
    <w:p w14:paraId="146BEE59" w14:textId="745E0E04" w:rsidR="00DA33CF" w:rsidRDefault="00DA33CF" w:rsidP="00EE4BCE">
      <w:pPr>
        <w:spacing w:before="120" w:after="120"/>
      </w:pPr>
      <w:r w:rsidRPr="00DA33CF">
        <w:rPr>
          <w:b/>
          <w:bCs/>
        </w:rPr>
        <w:t xml:space="preserve">Proposal </w:t>
      </w:r>
      <w:r w:rsidR="00DD0B5C">
        <w:rPr>
          <w:b/>
          <w:bCs/>
        </w:rPr>
        <w:t>5</w:t>
      </w:r>
      <w:r w:rsidRPr="00DA33CF">
        <w:rPr>
          <w:b/>
          <w:bCs/>
        </w:rPr>
        <w:t>:</w:t>
      </w:r>
      <w:r>
        <w:rPr>
          <w:b/>
          <w:bCs/>
        </w:rPr>
        <w:t xml:space="preserve"> </w:t>
      </w:r>
      <w:r w:rsidR="006C5CF6" w:rsidRPr="00B921B5">
        <w:rPr>
          <w:b/>
          <w:bCs/>
        </w:rPr>
        <w:t>review the blocking allowance against a 20</w:t>
      </w:r>
      <w:r w:rsidR="006C5CF6" w:rsidRPr="00B921B5">
        <w:rPr>
          <w:b/>
          <w:bCs/>
          <w:lang w:val="en-GB"/>
        </w:rPr>
        <w:t>MHz LTE interferer placed between 1492MHz and 1512MHz (-20dBm)</w:t>
      </w:r>
      <w:r w:rsidR="006C5CF6" w:rsidRPr="00B921B5">
        <w:rPr>
          <w:b/>
          <w:bCs/>
        </w:rPr>
        <w:t xml:space="preserve"> </w:t>
      </w:r>
      <w:proofErr w:type="gramStart"/>
      <w:r w:rsidR="006C5CF6" w:rsidRPr="00B921B5">
        <w:rPr>
          <w:b/>
          <w:bCs/>
        </w:rPr>
        <w:t>in light of</w:t>
      </w:r>
      <w:proofErr w:type="gramEnd"/>
      <w:r w:rsidR="006C5CF6" w:rsidRPr="00B921B5">
        <w:rPr>
          <w:b/>
          <w:bCs/>
        </w:rPr>
        <w:t xml:space="preserve"> available link margin from link budget. A change, if necessary, may be applied to the out-of-band blocking sections of the 3GPP </w:t>
      </w:r>
      <w:r w:rsidR="00ED69F5">
        <w:rPr>
          <w:b/>
          <w:bCs/>
        </w:rPr>
        <w:t>specification</w:t>
      </w:r>
      <w:r w:rsidR="006C5CF6">
        <w:t>.</w:t>
      </w:r>
    </w:p>
    <w:p w14:paraId="0A9692F2" w14:textId="4A0C1E69" w:rsidR="007F1563" w:rsidRDefault="00290CA1" w:rsidP="007F1563">
      <w:pPr>
        <w:spacing w:before="120" w:after="120"/>
      </w:pPr>
      <w:r>
        <w:t xml:space="preserve">In addition, the definition of LTE blocking scenario #2 of </w:t>
      </w:r>
      <w:r>
        <w:fldChar w:fldCharType="begin"/>
      </w:r>
      <w:r>
        <w:instrText xml:space="preserve"> REF _Ref149822867 \h </w:instrText>
      </w:r>
      <w:r>
        <w:fldChar w:fldCharType="separate"/>
      </w:r>
      <w:r w:rsidR="00AE0CBD" w:rsidRPr="008B488C">
        <w:rPr>
          <w:b/>
          <w:bCs/>
        </w:rPr>
        <w:t xml:space="preserve">Table </w:t>
      </w:r>
      <w:r w:rsidR="00AE0CBD">
        <w:rPr>
          <w:b/>
          <w:bCs/>
          <w:noProof/>
        </w:rPr>
        <w:t>1</w:t>
      </w:r>
      <w:r>
        <w:fldChar w:fldCharType="end"/>
      </w:r>
      <w:r>
        <w:t xml:space="preserve"> of this document should be added into </w:t>
      </w:r>
      <w:r w:rsidR="007F1563" w:rsidRPr="007F1563">
        <w:rPr>
          <w:b/>
          <w:lang w:val="en-GB"/>
        </w:rPr>
        <w:t>Table 7.6.2A-2: Out of-band blocking for category M1 UE</w:t>
      </w:r>
      <w:r w:rsidR="007F1563">
        <w:rPr>
          <w:b/>
          <w:lang w:val="en-GB"/>
        </w:rPr>
        <w:t xml:space="preserve"> </w:t>
      </w:r>
      <w:r w:rsidR="007F1563" w:rsidRPr="007F1563">
        <w:rPr>
          <w:bCs/>
          <w:lang w:val="en-GB"/>
        </w:rPr>
        <w:t xml:space="preserve">of </w:t>
      </w:r>
      <w:r w:rsidR="007F1563" w:rsidRPr="002F26ED">
        <w:t>TS 36</w:t>
      </w:r>
      <w:r w:rsidR="00AD4DD5">
        <w:t>.</w:t>
      </w:r>
      <w:r w:rsidR="007F1563" w:rsidRPr="002F26ED">
        <w:t>102</w:t>
      </w:r>
      <w:r w:rsidR="007F1563">
        <w:t xml:space="preserve"> as follows</w:t>
      </w:r>
      <w:r w:rsidR="00CE7232">
        <w:t xml:space="preserve"> (text in yellow highlight is newly added text)</w:t>
      </w:r>
      <w:r w:rsidR="007F1563">
        <w:t>:</w:t>
      </w:r>
    </w:p>
    <w:p w14:paraId="1B483848" w14:textId="5AF4D501" w:rsidR="00AD4DD5" w:rsidRPr="00B921B5" w:rsidRDefault="00AD4DD5" w:rsidP="00B921B5">
      <w:pPr>
        <w:pStyle w:val="Caption"/>
        <w:keepNext/>
        <w:jc w:val="center"/>
        <w:rPr>
          <w:b/>
        </w:rPr>
      </w:pPr>
      <w:r w:rsidRPr="00B921B5">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noProof/>
        </w:rPr>
        <w:t>4</w:t>
      </w:r>
      <w:r>
        <w:rPr>
          <w:rFonts w:ascii="Times New Roman" w:hAnsi="Times New Roman"/>
          <w:b/>
          <w:bCs/>
        </w:rPr>
        <w:fldChar w:fldCharType="end"/>
      </w:r>
      <w:r w:rsidRPr="00B921B5">
        <w:rPr>
          <w:rFonts w:ascii="Times New Roman" w:hAnsi="Times New Roman"/>
          <w:b/>
          <w:bCs/>
        </w:rPr>
        <w:t xml:space="preserve"> – Out of band blocking requirements for Cat M1</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gridCol w:w="991"/>
      </w:tblGrid>
      <w:tr w:rsidR="00861D58" w14:paraId="687C2233" w14:textId="37373E58" w:rsidTr="004A5A0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19B1986" w14:textId="77777777" w:rsidR="00861D58" w:rsidRDefault="00861D58">
            <w:pPr>
              <w:pStyle w:val="TAH"/>
              <w:rPr>
                <w:highlight w:val="yellow"/>
                <w:lang w:eastAsia="en-GB"/>
              </w:rPr>
            </w:pPr>
            <w:r>
              <w:rPr>
                <w:lang w:val="en-US" w:eastAsia="en-GB"/>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662F2097" w14:textId="77777777" w:rsidR="00861D58" w:rsidRDefault="00861D58">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390224E3" w14:textId="77777777" w:rsidR="00861D58" w:rsidRDefault="00861D58">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224DDEC0" w14:textId="77777777" w:rsidR="00861D58" w:rsidRDefault="00861D58">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20672DC4" w14:textId="77777777" w:rsidR="00861D58" w:rsidRDefault="00861D58">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31536CA7" w14:textId="77777777" w:rsidR="00861D58" w:rsidRDefault="00861D58">
            <w:pPr>
              <w:pStyle w:val="TAH"/>
              <w:rPr>
                <w:lang w:eastAsia="en-GB"/>
              </w:rPr>
            </w:pPr>
            <w:r>
              <w:rPr>
                <w:lang w:eastAsia="en-GB"/>
              </w:rPr>
              <w:t>Range 3</w:t>
            </w:r>
          </w:p>
        </w:tc>
        <w:tc>
          <w:tcPr>
            <w:tcW w:w="991" w:type="dxa"/>
            <w:tcBorders>
              <w:top w:val="single" w:sz="4" w:space="0" w:color="auto"/>
              <w:left w:val="single" w:sz="4" w:space="0" w:color="auto"/>
              <w:bottom w:val="single" w:sz="4" w:space="0" w:color="auto"/>
              <w:right w:val="single" w:sz="4" w:space="0" w:color="auto"/>
            </w:tcBorders>
          </w:tcPr>
          <w:p w14:paraId="5D5F9833" w14:textId="0EABAABF" w:rsidR="00861D58" w:rsidRPr="004A5A0C" w:rsidRDefault="00861D58">
            <w:pPr>
              <w:pStyle w:val="TAH"/>
              <w:rPr>
                <w:highlight w:val="yellow"/>
                <w:vertAlign w:val="superscript"/>
                <w:lang w:eastAsia="en-GB"/>
              </w:rPr>
            </w:pPr>
            <w:r w:rsidRPr="004A5A0C">
              <w:rPr>
                <w:highlight w:val="yellow"/>
                <w:lang w:eastAsia="en-GB"/>
              </w:rPr>
              <w:t>Range 4</w:t>
            </w:r>
            <w:r w:rsidR="00A5657F" w:rsidRPr="004A5A0C">
              <w:rPr>
                <w:highlight w:val="yellow"/>
                <w:vertAlign w:val="superscript"/>
                <w:lang w:eastAsia="en-GB"/>
              </w:rPr>
              <w:t>2</w:t>
            </w:r>
          </w:p>
        </w:tc>
      </w:tr>
      <w:tr w:rsidR="00861D58" w14:paraId="1B32CF99" w14:textId="7E64D959" w:rsidTr="004A5A0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7D38EF11" w14:textId="77777777" w:rsidR="00861D58" w:rsidRDefault="00861D58">
            <w:pPr>
              <w:rPr>
                <w:lang w:eastAsia="en-GB"/>
              </w:rPr>
            </w:pPr>
          </w:p>
        </w:tc>
        <w:tc>
          <w:tcPr>
            <w:tcW w:w="1488" w:type="dxa"/>
            <w:tcBorders>
              <w:top w:val="single" w:sz="4" w:space="0" w:color="auto"/>
              <w:left w:val="single" w:sz="4" w:space="0" w:color="auto"/>
              <w:bottom w:val="single" w:sz="4" w:space="0" w:color="auto"/>
              <w:right w:val="single" w:sz="4" w:space="0" w:color="auto"/>
            </w:tcBorders>
            <w:hideMark/>
          </w:tcPr>
          <w:p w14:paraId="0C3858A3" w14:textId="77777777" w:rsidR="00861D58" w:rsidRDefault="00861D58">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68AD299F" w14:textId="77777777" w:rsidR="00861D58" w:rsidRDefault="00861D58">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5622B2BE" w14:textId="77777777" w:rsidR="00861D58" w:rsidRDefault="00861D58">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0C301824" w14:textId="77777777" w:rsidR="00861D58" w:rsidRDefault="00861D58">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2C1ACCE2" w14:textId="77777777" w:rsidR="00861D58" w:rsidRDefault="00861D58">
            <w:pPr>
              <w:pStyle w:val="TAC"/>
              <w:rPr>
                <w:lang w:eastAsia="en-GB"/>
              </w:rPr>
            </w:pPr>
            <w:r>
              <w:rPr>
                <w:lang w:eastAsia="en-GB"/>
              </w:rPr>
              <w:t>-15</w:t>
            </w:r>
          </w:p>
        </w:tc>
        <w:tc>
          <w:tcPr>
            <w:tcW w:w="991" w:type="dxa"/>
            <w:tcBorders>
              <w:top w:val="single" w:sz="4" w:space="0" w:color="auto"/>
              <w:left w:val="single" w:sz="4" w:space="0" w:color="auto"/>
              <w:bottom w:val="single" w:sz="4" w:space="0" w:color="auto"/>
              <w:right w:val="single" w:sz="4" w:space="0" w:color="auto"/>
            </w:tcBorders>
          </w:tcPr>
          <w:p w14:paraId="7DF33905" w14:textId="6BE4430D" w:rsidR="00861D58" w:rsidRPr="004A5A0C" w:rsidRDefault="00861D58">
            <w:pPr>
              <w:pStyle w:val="TAC"/>
              <w:rPr>
                <w:highlight w:val="yellow"/>
                <w:lang w:eastAsia="en-GB"/>
              </w:rPr>
            </w:pPr>
            <w:r w:rsidRPr="004A5A0C">
              <w:rPr>
                <w:highlight w:val="yellow"/>
                <w:lang w:eastAsia="en-GB"/>
              </w:rPr>
              <w:t>-20</w:t>
            </w:r>
          </w:p>
        </w:tc>
      </w:tr>
      <w:tr w:rsidR="00861D58" w14:paraId="606A794A" w14:textId="53CCCB9C" w:rsidTr="004A5A0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752DDBA" w14:textId="77777777" w:rsidR="00861D58" w:rsidRDefault="00861D58">
            <w:pPr>
              <w:pStyle w:val="TAC"/>
              <w:rPr>
                <w:lang w:eastAsia="en-GB"/>
              </w:rPr>
            </w:pPr>
            <w:r>
              <w:rPr>
                <w:lang w:eastAsia="en-GB"/>
              </w:rPr>
              <w:t>255</w:t>
            </w:r>
          </w:p>
        </w:tc>
        <w:tc>
          <w:tcPr>
            <w:tcW w:w="1488" w:type="dxa"/>
            <w:tcBorders>
              <w:top w:val="single" w:sz="4" w:space="0" w:color="auto"/>
              <w:left w:val="single" w:sz="4" w:space="0" w:color="auto"/>
              <w:bottom w:val="single" w:sz="4" w:space="0" w:color="auto"/>
              <w:right w:val="single" w:sz="4" w:space="0" w:color="auto"/>
            </w:tcBorders>
            <w:hideMark/>
          </w:tcPr>
          <w:p w14:paraId="1110E471" w14:textId="77777777" w:rsidR="00861D58" w:rsidRDefault="00861D58">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0187B8C" w14:textId="77777777" w:rsidR="00861D58" w:rsidRDefault="00861D58">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5648820D" w14:textId="77777777" w:rsidR="00861D58" w:rsidRDefault="00861D58">
            <w:pPr>
              <w:pStyle w:val="TAC"/>
              <w:rPr>
                <w:rFonts w:cs="Arial"/>
                <w:lang w:eastAsia="en-GB"/>
              </w:rPr>
            </w:pPr>
            <w:r>
              <w:rPr>
                <w:rFonts w:cs="Arial"/>
                <w:lang w:eastAsia="en-GB"/>
              </w:rPr>
              <w:t xml:space="preserve">-60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&lt; -15</w:t>
            </w:r>
          </w:p>
          <w:p w14:paraId="36B1FE8C" w14:textId="77777777" w:rsidR="00861D58" w:rsidRDefault="00861D58">
            <w:pPr>
              <w:pStyle w:val="TAC"/>
              <w:rPr>
                <w:rFonts w:cs="Arial"/>
                <w:lang w:eastAsia="en-GB"/>
              </w:rPr>
            </w:pPr>
            <w:r>
              <w:rPr>
                <w:rFonts w:cs="Arial"/>
                <w:lang w:eastAsia="en-GB"/>
              </w:rPr>
              <w:t>or</w:t>
            </w:r>
          </w:p>
          <w:p w14:paraId="657F01D2" w14:textId="77777777" w:rsidR="00861D58" w:rsidRDefault="00861D58">
            <w:pPr>
              <w:pStyle w:val="TAC"/>
              <w:rPr>
                <w:rFonts w:cs="Arial"/>
                <w:lang w:eastAsia="en-GB"/>
              </w:rPr>
            </w:pPr>
            <w:r>
              <w:rPr>
                <w:rFonts w:cs="Arial"/>
                <w:lang w:eastAsia="en-GB"/>
              </w:rPr>
              <w:t xml:space="preserve">15 &lt;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5475C1A2" w14:textId="77777777" w:rsidR="00861D58" w:rsidRDefault="00861D58">
            <w:pPr>
              <w:pStyle w:val="TAC"/>
              <w:rPr>
                <w:rFonts w:cs="Arial"/>
                <w:lang w:eastAsia="en-GB"/>
              </w:rPr>
            </w:pPr>
            <w:r>
              <w:rPr>
                <w:rFonts w:cs="Arial"/>
                <w:lang w:eastAsia="en-GB"/>
              </w:rPr>
              <w:t xml:space="preserve">-85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 -60</w:t>
            </w:r>
          </w:p>
          <w:p w14:paraId="449256B7" w14:textId="77777777" w:rsidR="00861D58" w:rsidRDefault="00861D58">
            <w:pPr>
              <w:pStyle w:val="TAC"/>
              <w:rPr>
                <w:rFonts w:cs="Arial"/>
                <w:lang w:eastAsia="en-GB"/>
              </w:rPr>
            </w:pPr>
            <w:r>
              <w:rPr>
                <w:rFonts w:cs="Arial"/>
                <w:lang w:eastAsia="en-GB"/>
              </w:rPr>
              <w:t>or</w:t>
            </w:r>
          </w:p>
          <w:p w14:paraId="3D1595C7" w14:textId="77777777" w:rsidR="00861D58" w:rsidRDefault="00861D58">
            <w:pPr>
              <w:pStyle w:val="TAC"/>
              <w:rPr>
                <w:rFonts w:cs="Arial"/>
                <w:lang w:eastAsia="en-GB"/>
              </w:rPr>
            </w:pPr>
            <w:r>
              <w:rPr>
                <w:rFonts w:cs="Arial"/>
                <w:lang w:eastAsia="en-GB"/>
              </w:rPr>
              <w:t xml:space="preserve">60 ≤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01FD155" w14:textId="77777777" w:rsidR="00861D58" w:rsidRDefault="00861D58">
            <w:pPr>
              <w:pStyle w:val="TAC"/>
              <w:rPr>
                <w:rFonts w:cs="Arial"/>
                <w:lang w:eastAsia="en-GB"/>
              </w:rPr>
            </w:pPr>
            <w:r>
              <w:rPr>
                <w:rFonts w:cs="Arial"/>
                <w:lang w:eastAsia="en-GB"/>
              </w:rPr>
              <w:t xml:space="preserve">1 ≤ f ≤ </w:t>
            </w:r>
            <w:proofErr w:type="spellStart"/>
            <w:r>
              <w:rPr>
                <w:rFonts w:cs="Arial"/>
                <w:lang w:eastAsia="en-GB"/>
              </w:rPr>
              <w:t>F</w:t>
            </w:r>
            <w:r>
              <w:rPr>
                <w:rFonts w:cs="Arial"/>
                <w:vertAlign w:val="subscript"/>
                <w:lang w:eastAsia="en-GB"/>
              </w:rPr>
              <w:t>DL_low</w:t>
            </w:r>
            <w:proofErr w:type="spellEnd"/>
            <w:r>
              <w:rPr>
                <w:rFonts w:cs="Arial"/>
                <w:lang w:eastAsia="en-GB"/>
              </w:rPr>
              <w:t xml:space="preserve"> – 85</w:t>
            </w:r>
          </w:p>
          <w:p w14:paraId="5FAE5BC8" w14:textId="77777777" w:rsidR="00861D58" w:rsidRDefault="00861D58">
            <w:pPr>
              <w:pStyle w:val="TAC"/>
              <w:rPr>
                <w:rFonts w:cs="Arial"/>
                <w:lang w:eastAsia="en-GB"/>
              </w:rPr>
            </w:pPr>
            <w:r>
              <w:rPr>
                <w:rFonts w:cs="Arial"/>
                <w:lang w:eastAsia="en-GB"/>
              </w:rPr>
              <w:t>or</w:t>
            </w:r>
          </w:p>
          <w:p w14:paraId="3F03E073" w14:textId="77777777" w:rsidR="00861D58" w:rsidRDefault="00861D58">
            <w:pPr>
              <w:pStyle w:val="TAC"/>
              <w:rPr>
                <w:rFonts w:cs="Arial"/>
                <w:lang w:eastAsia="en-GB"/>
              </w:rPr>
            </w:pPr>
            <w:proofErr w:type="spellStart"/>
            <w:r>
              <w:rPr>
                <w:rFonts w:cs="Arial"/>
                <w:lang w:eastAsia="en-GB"/>
              </w:rPr>
              <w:t>F</w:t>
            </w:r>
            <w:r>
              <w:rPr>
                <w:rFonts w:cs="Arial"/>
                <w:vertAlign w:val="subscript"/>
                <w:lang w:eastAsia="en-GB"/>
              </w:rPr>
              <w:t>DL_high</w:t>
            </w:r>
            <w:proofErr w:type="spellEnd"/>
            <w:r>
              <w:rPr>
                <w:rFonts w:cs="Arial"/>
                <w:lang w:eastAsia="en-GB"/>
              </w:rPr>
              <w:t xml:space="preserve"> + 85 ≤ f</w:t>
            </w:r>
          </w:p>
          <w:p w14:paraId="12C66702" w14:textId="77777777" w:rsidR="00861D58" w:rsidRDefault="00861D58">
            <w:pPr>
              <w:pStyle w:val="TAC"/>
              <w:rPr>
                <w:rFonts w:cs="Arial"/>
                <w:lang w:eastAsia="en-GB"/>
              </w:rPr>
            </w:pPr>
            <w:r>
              <w:rPr>
                <w:rFonts w:cs="Arial"/>
                <w:lang w:eastAsia="en-GB"/>
              </w:rPr>
              <w:t>≤ 12750</w:t>
            </w:r>
          </w:p>
        </w:tc>
        <w:tc>
          <w:tcPr>
            <w:tcW w:w="991" w:type="dxa"/>
            <w:tcBorders>
              <w:top w:val="single" w:sz="4" w:space="0" w:color="auto"/>
              <w:left w:val="single" w:sz="4" w:space="0" w:color="auto"/>
              <w:bottom w:val="single" w:sz="4" w:space="0" w:color="auto"/>
              <w:right w:val="single" w:sz="4" w:space="0" w:color="auto"/>
            </w:tcBorders>
          </w:tcPr>
          <w:p w14:paraId="72AC0100" w14:textId="591A078B" w:rsidR="00861D58" w:rsidRPr="004A5A0C" w:rsidRDefault="004A5A0C">
            <w:pPr>
              <w:pStyle w:val="TAC"/>
              <w:rPr>
                <w:rFonts w:cs="Arial"/>
                <w:highlight w:val="yellow"/>
                <w:lang w:eastAsia="en-GB"/>
              </w:rPr>
            </w:pPr>
            <w:r w:rsidRPr="004A5A0C">
              <w:rPr>
                <w:rFonts w:cs="Arial"/>
                <w:highlight w:val="yellow"/>
                <w:lang w:eastAsia="en-GB"/>
              </w:rPr>
              <w:t>N/A</w:t>
            </w:r>
          </w:p>
        </w:tc>
      </w:tr>
      <w:tr w:rsidR="00861D58" w14:paraId="71C41188" w14:textId="0345872E" w:rsidTr="004A5A0C">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FBBE33F" w14:textId="77777777" w:rsidR="00861D58" w:rsidRDefault="00861D58">
            <w:pPr>
              <w:pStyle w:val="TAC"/>
              <w:rPr>
                <w:lang w:eastAsia="en-GB"/>
              </w:rPr>
            </w:pPr>
            <w:r>
              <w:rPr>
                <w:lang w:eastAsia="en-GB"/>
              </w:rPr>
              <w:t>256</w:t>
            </w:r>
            <w:r>
              <w:rPr>
                <w:vertAlign w:val="superscript"/>
                <w:lang w:eastAsia="en-GB"/>
              </w:rPr>
              <w:t>1</w:t>
            </w:r>
          </w:p>
        </w:tc>
        <w:tc>
          <w:tcPr>
            <w:tcW w:w="1488" w:type="dxa"/>
            <w:tcBorders>
              <w:top w:val="single" w:sz="4" w:space="0" w:color="auto"/>
              <w:left w:val="single" w:sz="4" w:space="0" w:color="auto"/>
              <w:bottom w:val="single" w:sz="4" w:space="0" w:color="auto"/>
              <w:right w:val="single" w:sz="4" w:space="0" w:color="auto"/>
            </w:tcBorders>
            <w:hideMark/>
          </w:tcPr>
          <w:p w14:paraId="1609E026" w14:textId="77777777" w:rsidR="00861D58" w:rsidRDefault="00861D58">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3E8D9D0" w14:textId="77777777" w:rsidR="00861D58" w:rsidRDefault="00861D58">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6F8C964" w14:textId="77777777" w:rsidR="00861D58" w:rsidRDefault="00861D58">
            <w:pPr>
              <w:pStyle w:val="TAC"/>
              <w:rPr>
                <w:rFonts w:cs="Arial"/>
                <w:lang w:eastAsia="en-GB"/>
              </w:rPr>
            </w:pPr>
            <w:r>
              <w:rPr>
                <w:rFonts w:cs="Arial"/>
                <w:lang w:eastAsia="en-GB"/>
              </w:rPr>
              <w:t xml:space="preserve">-100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&lt; -15</w:t>
            </w:r>
          </w:p>
          <w:p w14:paraId="7152F072" w14:textId="77777777" w:rsidR="00861D58" w:rsidRDefault="00861D58">
            <w:pPr>
              <w:pStyle w:val="TAC"/>
              <w:rPr>
                <w:rFonts w:cs="Arial"/>
                <w:lang w:eastAsia="en-GB"/>
              </w:rPr>
            </w:pPr>
            <w:r>
              <w:rPr>
                <w:rFonts w:cs="Arial"/>
                <w:lang w:eastAsia="en-GB"/>
              </w:rPr>
              <w:t>or</w:t>
            </w:r>
          </w:p>
          <w:p w14:paraId="15DF2D91" w14:textId="77777777" w:rsidR="00861D58" w:rsidRDefault="00861D58">
            <w:pPr>
              <w:pStyle w:val="TAC"/>
              <w:rPr>
                <w:rFonts w:cs="Arial"/>
                <w:lang w:eastAsia="en-GB"/>
              </w:rPr>
            </w:pPr>
            <w:r>
              <w:rPr>
                <w:rFonts w:cs="Arial"/>
                <w:lang w:eastAsia="en-GB"/>
              </w:rPr>
              <w:t xml:space="preserve">15 &lt;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2DE3D9BC" w14:textId="77777777" w:rsidR="00861D58" w:rsidRDefault="00861D58">
            <w:pPr>
              <w:pStyle w:val="TAC"/>
              <w:rPr>
                <w:rFonts w:cs="Arial"/>
                <w:lang w:eastAsia="en-GB"/>
              </w:rPr>
            </w:pPr>
            <w:r>
              <w:rPr>
                <w:rFonts w:cs="Arial"/>
                <w:lang w:eastAsia="en-GB"/>
              </w:rPr>
              <w:t xml:space="preserve">-145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 -100</w:t>
            </w:r>
          </w:p>
          <w:p w14:paraId="1924D4C5" w14:textId="77777777" w:rsidR="00861D58" w:rsidRDefault="00861D58">
            <w:pPr>
              <w:pStyle w:val="TAC"/>
              <w:rPr>
                <w:rFonts w:cs="Arial"/>
                <w:lang w:eastAsia="en-GB"/>
              </w:rPr>
            </w:pPr>
            <w:r>
              <w:rPr>
                <w:rFonts w:cs="Arial"/>
                <w:lang w:eastAsia="en-GB"/>
              </w:rPr>
              <w:t>or</w:t>
            </w:r>
          </w:p>
          <w:p w14:paraId="35034A61" w14:textId="77777777" w:rsidR="00861D58" w:rsidRDefault="00861D58">
            <w:pPr>
              <w:pStyle w:val="TAC"/>
              <w:rPr>
                <w:rFonts w:cs="Arial"/>
                <w:lang w:eastAsia="en-GB"/>
              </w:rPr>
            </w:pPr>
            <w:r>
              <w:rPr>
                <w:rFonts w:cs="Arial"/>
                <w:lang w:eastAsia="en-GB"/>
              </w:rPr>
              <w:t xml:space="preserve">60 ≤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5A4949A6" w14:textId="77777777" w:rsidR="00861D58" w:rsidRDefault="00861D58">
            <w:pPr>
              <w:pStyle w:val="TAC"/>
              <w:rPr>
                <w:rFonts w:cs="Arial"/>
                <w:lang w:eastAsia="en-GB"/>
              </w:rPr>
            </w:pPr>
            <w:r>
              <w:rPr>
                <w:rFonts w:cs="Arial"/>
                <w:lang w:eastAsia="en-GB"/>
              </w:rPr>
              <w:t xml:space="preserve">1 ≤ f ≤ </w:t>
            </w:r>
            <w:proofErr w:type="spellStart"/>
            <w:r>
              <w:rPr>
                <w:rFonts w:cs="Arial"/>
                <w:lang w:eastAsia="en-GB"/>
              </w:rPr>
              <w:t>F</w:t>
            </w:r>
            <w:r>
              <w:rPr>
                <w:rFonts w:cs="Arial"/>
                <w:vertAlign w:val="subscript"/>
                <w:lang w:eastAsia="en-GB"/>
              </w:rPr>
              <w:t>DL_low</w:t>
            </w:r>
            <w:proofErr w:type="spellEnd"/>
            <w:r>
              <w:rPr>
                <w:rFonts w:cs="Arial"/>
                <w:lang w:eastAsia="en-GB"/>
              </w:rPr>
              <w:t xml:space="preserve"> – 145</w:t>
            </w:r>
          </w:p>
          <w:p w14:paraId="489B3A0C" w14:textId="77777777" w:rsidR="00861D58" w:rsidRDefault="00861D58">
            <w:pPr>
              <w:pStyle w:val="TAC"/>
              <w:rPr>
                <w:rFonts w:cs="Arial"/>
                <w:lang w:eastAsia="en-GB"/>
              </w:rPr>
            </w:pPr>
            <w:r>
              <w:rPr>
                <w:rFonts w:cs="Arial"/>
                <w:lang w:eastAsia="en-GB"/>
              </w:rPr>
              <w:t>or</w:t>
            </w:r>
          </w:p>
          <w:p w14:paraId="060EC8E9" w14:textId="77777777" w:rsidR="00861D58" w:rsidRDefault="00861D58">
            <w:pPr>
              <w:pStyle w:val="TAC"/>
              <w:rPr>
                <w:rFonts w:cs="Arial"/>
                <w:lang w:eastAsia="en-GB"/>
              </w:rPr>
            </w:pPr>
            <w:proofErr w:type="spellStart"/>
            <w:r>
              <w:rPr>
                <w:rFonts w:cs="Arial"/>
                <w:lang w:eastAsia="en-GB"/>
              </w:rPr>
              <w:t>F</w:t>
            </w:r>
            <w:r>
              <w:rPr>
                <w:rFonts w:cs="Arial"/>
                <w:vertAlign w:val="subscript"/>
                <w:lang w:eastAsia="en-GB"/>
              </w:rPr>
              <w:t>DL_high</w:t>
            </w:r>
            <w:proofErr w:type="spellEnd"/>
            <w:r>
              <w:rPr>
                <w:rFonts w:cs="Arial"/>
                <w:lang w:eastAsia="en-GB"/>
              </w:rPr>
              <w:t xml:space="preserve"> + 85 ≤ f</w:t>
            </w:r>
          </w:p>
          <w:p w14:paraId="003E515D" w14:textId="77777777" w:rsidR="00861D58" w:rsidRDefault="00861D58">
            <w:pPr>
              <w:pStyle w:val="TAC"/>
              <w:rPr>
                <w:rFonts w:cs="Arial"/>
                <w:lang w:eastAsia="en-GB"/>
              </w:rPr>
            </w:pPr>
            <w:r>
              <w:rPr>
                <w:rFonts w:cs="Arial"/>
                <w:lang w:eastAsia="en-GB"/>
              </w:rPr>
              <w:t>≤ 12750</w:t>
            </w:r>
          </w:p>
        </w:tc>
        <w:tc>
          <w:tcPr>
            <w:tcW w:w="991" w:type="dxa"/>
            <w:tcBorders>
              <w:top w:val="single" w:sz="4" w:space="0" w:color="auto"/>
              <w:left w:val="single" w:sz="4" w:space="0" w:color="auto"/>
              <w:bottom w:val="single" w:sz="4" w:space="0" w:color="auto"/>
              <w:right w:val="single" w:sz="4" w:space="0" w:color="auto"/>
            </w:tcBorders>
          </w:tcPr>
          <w:p w14:paraId="1D5FAC55" w14:textId="6D1A718E" w:rsidR="00861D58" w:rsidRPr="004A5A0C" w:rsidRDefault="004A5A0C">
            <w:pPr>
              <w:pStyle w:val="TAC"/>
              <w:rPr>
                <w:rFonts w:cs="Arial"/>
                <w:highlight w:val="yellow"/>
                <w:lang w:eastAsia="en-GB"/>
              </w:rPr>
            </w:pPr>
            <w:r w:rsidRPr="004A5A0C">
              <w:rPr>
                <w:rFonts w:cs="Arial"/>
                <w:highlight w:val="yellow"/>
                <w:lang w:eastAsia="en-GB"/>
              </w:rPr>
              <w:t>N/A</w:t>
            </w:r>
          </w:p>
        </w:tc>
      </w:tr>
      <w:tr w:rsidR="00861D58" w14:paraId="53119FD1" w14:textId="76E99CB8" w:rsidTr="004A5A0C">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4B3A95BB" w14:textId="1D153C6B" w:rsidR="00861D58" w:rsidRPr="004A5A0C" w:rsidRDefault="00EC6C76">
            <w:pPr>
              <w:pStyle w:val="TAC"/>
              <w:rPr>
                <w:highlight w:val="yellow"/>
                <w:vertAlign w:val="superscript"/>
                <w:lang w:eastAsia="en-GB"/>
              </w:rPr>
            </w:pPr>
            <w:r w:rsidRPr="004A5A0C">
              <w:rPr>
                <w:highlight w:val="yellow"/>
                <w:lang w:eastAsia="en-GB"/>
              </w:rPr>
              <w:t>253</w:t>
            </w:r>
            <w:r w:rsidR="004A5A0C" w:rsidRPr="004A5A0C">
              <w:rPr>
                <w:highlight w:val="yellow"/>
                <w:vertAlign w:val="superscript"/>
                <w:lang w:eastAsia="en-GB"/>
              </w:rPr>
              <w:t>3</w:t>
            </w:r>
          </w:p>
        </w:tc>
        <w:tc>
          <w:tcPr>
            <w:tcW w:w="1488" w:type="dxa"/>
            <w:tcBorders>
              <w:top w:val="single" w:sz="4" w:space="0" w:color="auto"/>
              <w:left w:val="single" w:sz="4" w:space="0" w:color="auto"/>
              <w:bottom w:val="single" w:sz="4" w:space="0" w:color="auto"/>
              <w:right w:val="single" w:sz="4" w:space="0" w:color="auto"/>
            </w:tcBorders>
          </w:tcPr>
          <w:p w14:paraId="218F045F" w14:textId="7695C1A1" w:rsidR="00861D58" w:rsidRPr="004A5A0C" w:rsidRDefault="00EC6C76">
            <w:pPr>
              <w:pStyle w:val="TAC"/>
              <w:rPr>
                <w:highlight w:val="yellow"/>
                <w:lang w:val="sv-SE" w:eastAsia="en-GB"/>
              </w:rPr>
            </w:pPr>
            <w:r w:rsidRPr="004A5A0C">
              <w:rPr>
                <w:highlight w:val="yellow"/>
                <w:lang w:val="sv-SE" w:eastAsia="en-GB"/>
              </w:rPr>
              <w:t>F</w:t>
            </w:r>
            <w:r w:rsidRPr="004A5A0C">
              <w:rPr>
                <w:highlight w:val="yellow"/>
                <w:vertAlign w:val="subscript"/>
                <w:lang w:val="sv-SE" w:eastAsia="en-GB"/>
              </w:rPr>
              <w:t>interferer</w:t>
            </w:r>
            <w:r w:rsidRPr="004A5A0C">
              <w:rPr>
                <w:highlight w:val="yellow"/>
                <w:lang w:val="sv-SE" w:eastAsia="en-GB"/>
              </w:rPr>
              <w:t xml:space="preserve"> (LTE)</w:t>
            </w:r>
          </w:p>
        </w:tc>
        <w:tc>
          <w:tcPr>
            <w:tcW w:w="799" w:type="dxa"/>
            <w:tcBorders>
              <w:top w:val="single" w:sz="4" w:space="0" w:color="auto"/>
              <w:left w:val="single" w:sz="4" w:space="0" w:color="auto"/>
              <w:bottom w:val="single" w:sz="4" w:space="0" w:color="auto"/>
              <w:right w:val="single" w:sz="4" w:space="0" w:color="auto"/>
            </w:tcBorders>
          </w:tcPr>
          <w:p w14:paraId="06A77766" w14:textId="2D8915E6" w:rsidR="00861D58" w:rsidRPr="004A5A0C" w:rsidRDefault="00A82978">
            <w:pPr>
              <w:pStyle w:val="TAC"/>
              <w:rPr>
                <w:highlight w:val="yellow"/>
                <w:lang w:val="sv-SE" w:eastAsia="en-GB"/>
              </w:rPr>
            </w:pPr>
            <w:r w:rsidRPr="004A5A0C">
              <w:rPr>
                <w:highlight w:val="yellow"/>
                <w:lang w:val="sv-SE" w:eastAsia="en-GB"/>
              </w:rPr>
              <w:t>MHz</w:t>
            </w:r>
          </w:p>
        </w:tc>
        <w:tc>
          <w:tcPr>
            <w:tcW w:w="1939" w:type="dxa"/>
            <w:tcBorders>
              <w:top w:val="single" w:sz="4" w:space="0" w:color="auto"/>
              <w:left w:val="single" w:sz="4" w:space="0" w:color="auto"/>
              <w:bottom w:val="single" w:sz="4" w:space="0" w:color="auto"/>
              <w:right w:val="single" w:sz="4" w:space="0" w:color="auto"/>
            </w:tcBorders>
          </w:tcPr>
          <w:p w14:paraId="619C3116" w14:textId="056BFE9C" w:rsidR="00861D58" w:rsidRPr="004A5A0C" w:rsidRDefault="00A82978">
            <w:pPr>
              <w:pStyle w:val="TAC"/>
              <w:rPr>
                <w:rFonts w:cs="Arial"/>
                <w:highlight w:val="yellow"/>
                <w:lang w:eastAsia="en-GB"/>
              </w:rPr>
            </w:pPr>
            <w:r w:rsidRPr="004A5A0C">
              <w:rPr>
                <w:rFonts w:cs="Arial"/>
                <w:highlight w:val="yellow"/>
                <w:lang w:eastAsia="en-GB"/>
              </w:rPr>
              <w:t>N/A</w:t>
            </w:r>
          </w:p>
        </w:tc>
        <w:tc>
          <w:tcPr>
            <w:tcW w:w="1939" w:type="dxa"/>
            <w:tcBorders>
              <w:top w:val="single" w:sz="4" w:space="0" w:color="auto"/>
              <w:left w:val="single" w:sz="4" w:space="0" w:color="auto"/>
              <w:bottom w:val="single" w:sz="4" w:space="0" w:color="auto"/>
              <w:right w:val="single" w:sz="4" w:space="0" w:color="auto"/>
            </w:tcBorders>
          </w:tcPr>
          <w:p w14:paraId="4013F933" w14:textId="32B0816F" w:rsidR="00861D58" w:rsidRPr="004A5A0C" w:rsidRDefault="00A82978">
            <w:pPr>
              <w:pStyle w:val="TAC"/>
              <w:rPr>
                <w:rFonts w:cs="Arial"/>
                <w:highlight w:val="yellow"/>
                <w:lang w:eastAsia="en-GB"/>
              </w:rPr>
            </w:pPr>
            <w:r w:rsidRPr="004A5A0C">
              <w:rPr>
                <w:rFonts w:cs="Arial"/>
                <w:highlight w:val="yellow"/>
                <w:lang w:eastAsia="en-GB"/>
              </w:rPr>
              <w:t>N</w:t>
            </w:r>
            <w:r w:rsidR="004A5A0C" w:rsidRPr="004A5A0C">
              <w:rPr>
                <w:rFonts w:cs="Arial"/>
                <w:highlight w:val="yellow"/>
                <w:lang w:eastAsia="en-GB"/>
              </w:rPr>
              <w:t>/A</w:t>
            </w:r>
          </w:p>
        </w:tc>
        <w:tc>
          <w:tcPr>
            <w:tcW w:w="1939" w:type="dxa"/>
            <w:tcBorders>
              <w:top w:val="single" w:sz="4" w:space="0" w:color="auto"/>
              <w:left w:val="single" w:sz="4" w:space="0" w:color="auto"/>
              <w:bottom w:val="single" w:sz="4" w:space="0" w:color="auto"/>
              <w:right w:val="single" w:sz="4" w:space="0" w:color="auto"/>
            </w:tcBorders>
          </w:tcPr>
          <w:p w14:paraId="594BFC0F" w14:textId="3EAEA6FD" w:rsidR="00861D58" w:rsidRPr="004A5A0C" w:rsidRDefault="004A5A0C">
            <w:pPr>
              <w:pStyle w:val="TAC"/>
              <w:rPr>
                <w:rFonts w:cs="Arial"/>
                <w:highlight w:val="yellow"/>
                <w:lang w:eastAsia="en-GB"/>
              </w:rPr>
            </w:pPr>
            <w:r w:rsidRPr="004A5A0C">
              <w:rPr>
                <w:rFonts w:cs="Arial"/>
                <w:highlight w:val="yellow"/>
                <w:lang w:eastAsia="en-GB"/>
              </w:rPr>
              <w:t>N/A</w:t>
            </w:r>
          </w:p>
        </w:tc>
        <w:tc>
          <w:tcPr>
            <w:tcW w:w="991" w:type="dxa"/>
            <w:tcBorders>
              <w:top w:val="single" w:sz="4" w:space="0" w:color="auto"/>
              <w:left w:val="single" w:sz="4" w:space="0" w:color="auto"/>
              <w:bottom w:val="single" w:sz="4" w:space="0" w:color="auto"/>
              <w:right w:val="single" w:sz="4" w:space="0" w:color="auto"/>
            </w:tcBorders>
          </w:tcPr>
          <w:p w14:paraId="7B2E3813" w14:textId="0D690F93" w:rsidR="00861D58" w:rsidRPr="004A5A0C" w:rsidRDefault="00A82978">
            <w:pPr>
              <w:pStyle w:val="TAC"/>
              <w:rPr>
                <w:rFonts w:cs="Arial"/>
                <w:highlight w:val="yellow"/>
                <w:lang w:eastAsia="en-GB"/>
              </w:rPr>
            </w:pPr>
            <w:r w:rsidRPr="004A5A0C">
              <w:rPr>
                <w:rFonts w:cs="Arial"/>
                <w:highlight w:val="yellow"/>
                <w:lang w:eastAsia="en-GB"/>
              </w:rPr>
              <w:t>1502</w:t>
            </w:r>
          </w:p>
        </w:tc>
      </w:tr>
      <w:tr w:rsidR="006F2CAB" w14:paraId="012AFF66" w14:textId="101067A2" w:rsidTr="004A5A0C">
        <w:trPr>
          <w:jc w:val="center"/>
        </w:trPr>
        <w:tc>
          <w:tcPr>
            <w:tcW w:w="10201" w:type="dxa"/>
            <w:gridSpan w:val="7"/>
            <w:tcBorders>
              <w:top w:val="single" w:sz="4" w:space="0" w:color="auto"/>
              <w:left w:val="single" w:sz="4" w:space="0" w:color="auto"/>
              <w:bottom w:val="single" w:sz="4" w:space="0" w:color="auto"/>
              <w:right w:val="single" w:sz="4" w:space="0" w:color="auto"/>
            </w:tcBorders>
            <w:hideMark/>
          </w:tcPr>
          <w:p w14:paraId="52D923C6" w14:textId="77777777" w:rsidR="006F2CAB" w:rsidRPr="003B05FC" w:rsidRDefault="006F2CAB">
            <w:pPr>
              <w:pStyle w:val="TAN"/>
              <w:rPr>
                <w:rFonts w:eastAsia="DengXian" w:cs="Arial"/>
                <w:lang w:val="en-US" w:eastAsia="en-GB"/>
              </w:rPr>
            </w:pPr>
            <w:r>
              <w:rPr>
                <w:lang w:eastAsia="en-GB"/>
              </w:rPr>
              <w:t xml:space="preserve">NOTE </w:t>
            </w:r>
            <w:r>
              <w:rPr>
                <w:lang w:val="en-US" w:eastAsia="en-GB"/>
              </w:rPr>
              <w:t>1</w:t>
            </w:r>
            <w:r>
              <w:rPr>
                <w:lang w:eastAsia="en-GB"/>
              </w:rPr>
              <w:t>:</w:t>
            </w:r>
            <w:r>
              <w:rPr>
                <w:lang w:eastAsia="en-GB"/>
              </w:rPr>
              <w:tab/>
            </w:r>
            <w:r>
              <w:rPr>
                <w:rFonts w:eastAsia="MS Mincho"/>
                <w:lang w:val="en-US" w:eastAsia="en-GB"/>
              </w:rPr>
              <w:t>Band 256 lower frequency ranges are modified to enable specific implementations.</w:t>
            </w:r>
          </w:p>
          <w:p w14:paraId="6AC22113" w14:textId="0BD9AE8C" w:rsidR="00A5657F" w:rsidRPr="007C1B66" w:rsidRDefault="00A5657F" w:rsidP="00A5657F">
            <w:pPr>
              <w:pStyle w:val="TAC"/>
              <w:jc w:val="left"/>
              <w:rPr>
                <w:rFonts w:eastAsia="SimSun" w:cs="Arial"/>
                <w:highlight w:val="yellow"/>
                <w:lang w:val="en-US" w:eastAsia="zh-CN"/>
              </w:rPr>
            </w:pPr>
            <w:r w:rsidRPr="007C1B66">
              <w:rPr>
                <w:rFonts w:eastAsia="SimSun" w:cs="Arial" w:hint="eastAsia"/>
                <w:highlight w:val="yellow"/>
                <w:lang w:val="en-US" w:eastAsia="zh-CN"/>
              </w:rPr>
              <w:t xml:space="preserve">NOTE </w:t>
            </w:r>
            <w:r>
              <w:rPr>
                <w:rFonts w:eastAsia="SimSun" w:cs="Arial"/>
                <w:highlight w:val="yellow"/>
                <w:lang w:val="en-US" w:eastAsia="zh-CN"/>
              </w:rPr>
              <w:t>2</w:t>
            </w:r>
            <w:r w:rsidRPr="007C1B66">
              <w:rPr>
                <w:rFonts w:eastAsia="SimSun" w:cs="Arial" w:hint="eastAsia"/>
                <w:highlight w:val="yellow"/>
                <w:lang w:val="en-US" w:eastAsia="zh-CN"/>
              </w:rPr>
              <w:t>:</w:t>
            </w:r>
            <w:r>
              <w:rPr>
                <w:rFonts w:eastAsia="SimSun" w:cs="Arial"/>
                <w:highlight w:val="yellow"/>
                <w:lang w:val="en-US" w:eastAsia="zh-CN"/>
              </w:rPr>
              <w:t xml:space="preserve">   </w:t>
            </w:r>
            <w:r w:rsidRPr="007C1B66">
              <w:rPr>
                <w:rFonts w:eastAsia="SimSun" w:cs="Arial" w:hint="eastAsia"/>
                <w:highlight w:val="yellow"/>
                <w:lang w:val="en-US" w:eastAsia="zh-CN"/>
              </w:rPr>
              <w:t xml:space="preserve">The Interferer bandwidth for </w:t>
            </w:r>
            <w:r>
              <w:rPr>
                <w:rFonts w:eastAsia="SimSun" w:cs="Arial"/>
                <w:highlight w:val="yellow"/>
                <w:lang w:val="en-US" w:eastAsia="zh-CN"/>
              </w:rPr>
              <w:t>Range</w:t>
            </w:r>
            <w:r w:rsidRPr="007C1B66">
              <w:rPr>
                <w:rFonts w:eastAsia="SimSun" w:cs="Arial" w:hint="eastAsia"/>
                <w:highlight w:val="yellow"/>
                <w:lang w:val="en-US" w:eastAsia="zh-CN"/>
              </w:rPr>
              <w:t xml:space="preserve"> </w:t>
            </w:r>
            <w:r>
              <w:rPr>
                <w:rFonts w:eastAsia="SimSun" w:cs="Arial"/>
                <w:highlight w:val="yellow"/>
                <w:lang w:val="en-US" w:eastAsia="zh-CN"/>
              </w:rPr>
              <w:t>4</w:t>
            </w:r>
            <w:r w:rsidRPr="007C1B66">
              <w:rPr>
                <w:rFonts w:eastAsia="SimSun" w:cs="Arial" w:hint="eastAsia"/>
                <w:highlight w:val="yellow"/>
                <w:lang w:val="en-US" w:eastAsia="zh-CN"/>
              </w:rPr>
              <w:t xml:space="preserve"> is a </w:t>
            </w:r>
            <w:r>
              <w:rPr>
                <w:rFonts w:eastAsia="SimSun" w:cs="Arial"/>
                <w:highlight w:val="yellow"/>
                <w:lang w:val="en-US" w:eastAsia="zh-CN"/>
              </w:rPr>
              <w:t>2</w:t>
            </w:r>
            <w:r w:rsidR="00A82978">
              <w:rPr>
                <w:rFonts w:eastAsia="SimSun" w:cs="Arial"/>
                <w:highlight w:val="yellow"/>
                <w:lang w:val="en-US" w:eastAsia="zh-CN"/>
              </w:rPr>
              <w:t>0</w:t>
            </w:r>
            <w:r w:rsidRPr="007C1B66">
              <w:rPr>
                <w:rFonts w:eastAsia="SimSun" w:cs="Arial" w:hint="eastAsia"/>
                <w:highlight w:val="yellow"/>
                <w:lang w:val="en-US" w:eastAsia="zh-CN"/>
              </w:rPr>
              <w:t> MHz broadband signal interferer (LTE)</w:t>
            </w:r>
          </w:p>
          <w:p w14:paraId="60646879" w14:textId="60FD5A2F" w:rsidR="006F2CAB" w:rsidRPr="00A5657F" w:rsidRDefault="004A5A0C">
            <w:pPr>
              <w:pStyle w:val="TAN"/>
              <w:rPr>
                <w:lang w:val="en-US" w:eastAsia="en-GB"/>
              </w:rPr>
            </w:pPr>
            <w:r w:rsidRPr="007C1B66">
              <w:rPr>
                <w:rFonts w:cs="Arial"/>
                <w:highlight w:val="yellow"/>
                <w:lang w:val="en-US" w:eastAsia="zh-CN"/>
              </w:rPr>
              <w:t xml:space="preserve">NOTE </w:t>
            </w:r>
            <w:r>
              <w:rPr>
                <w:rFonts w:cs="Arial"/>
                <w:highlight w:val="yellow"/>
                <w:lang w:val="en-US" w:eastAsia="zh-CN"/>
              </w:rPr>
              <w:t>3</w:t>
            </w:r>
            <w:r w:rsidRPr="007C1B66">
              <w:rPr>
                <w:rFonts w:cs="Arial"/>
                <w:highlight w:val="yellow"/>
                <w:lang w:val="en-US" w:eastAsia="zh-CN"/>
              </w:rPr>
              <w:t xml:space="preserve">: </w:t>
            </w:r>
            <w:r>
              <w:rPr>
                <w:rFonts w:cs="Arial"/>
                <w:highlight w:val="yellow"/>
                <w:lang w:val="en-US" w:eastAsia="zh-CN"/>
              </w:rPr>
              <w:t xml:space="preserve">  </w:t>
            </w:r>
            <w:r w:rsidR="00ED69F5">
              <w:rPr>
                <w:rFonts w:cs="Arial"/>
                <w:highlight w:val="yellow"/>
                <w:lang w:val="en-US" w:eastAsia="zh-CN"/>
              </w:rPr>
              <w:t>The l</w:t>
            </w:r>
            <w:r w:rsidRPr="007C1B66">
              <w:rPr>
                <w:rFonts w:cs="Arial"/>
                <w:highlight w:val="yellow"/>
                <w:lang w:val="en-US" w:eastAsia="zh-CN"/>
              </w:rPr>
              <w:t xml:space="preserve">ower edge </w:t>
            </w:r>
            <w:r w:rsidR="00ED69F5">
              <w:rPr>
                <w:rFonts w:cs="Arial"/>
                <w:highlight w:val="yellow"/>
                <w:lang w:val="en-US" w:eastAsia="zh-CN"/>
              </w:rPr>
              <w:t>of the</w:t>
            </w:r>
            <w:r w:rsidRPr="007C1B66">
              <w:rPr>
                <w:rFonts w:cs="Arial"/>
                <w:highlight w:val="yellow"/>
                <w:lang w:val="en-US" w:eastAsia="zh-CN"/>
              </w:rPr>
              <w:t xml:space="preserve"> victim’s </w:t>
            </w:r>
            <w:r w:rsidR="00ED69F5">
              <w:rPr>
                <w:rFonts w:cs="Arial"/>
                <w:highlight w:val="yellow"/>
                <w:lang w:val="en-US" w:eastAsia="zh-CN"/>
              </w:rPr>
              <w:t xml:space="preserve">NTN channel is assumed to </w:t>
            </w:r>
            <w:r w:rsidRPr="007C1B66">
              <w:rPr>
                <w:rFonts w:cs="Arial"/>
                <w:highlight w:val="yellow"/>
                <w:lang w:val="en-US" w:eastAsia="zh-CN"/>
              </w:rPr>
              <w:t xml:space="preserve">be </w:t>
            </w:r>
            <w:r w:rsidR="00ED69F5">
              <w:rPr>
                <w:rFonts w:cs="Arial"/>
                <w:highlight w:val="yellow"/>
                <w:lang w:val="en-US" w:eastAsia="zh-CN"/>
              </w:rPr>
              <w:t>at 1518</w:t>
            </w:r>
            <w:r w:rsidR="00ED69F5" w:rsidRPr="007C1B66">
              <w:rPr>
                <w:rFonts w:cs="Arial"/>
                <w:highlight w:val="yellow"/>
                <w:lang w:val="en-US" w:eastAsia="zh-CN"/>
              </w:rPr>
              <w:t xml:space="preserve"> </w:t>
            </w:r>
            <w:r w:rsidRPr="007C1B66">
              <w:rPr>
                <w:rFonts w:cs="Arial"/>
                <w:highlight w:val="yellow"/>
                <w:lang w:val="en-US" w:eastAsia="zh-CN"/>
              </w:rPr>
              <w:t>MHz</w:t>
            </w:r>
          </w:p>
        </w:tc>
      </w:tr>
    </w:tbl>
    <w:p w14:paraId="729E2304" w14:textId="77777777" w:rsidR="002F270F" w:rsidRPr="00861D58" w:rsidRDefault="002F270F" w:rsidP="007F1563">
      <w:pPr>
        <w:spacing w:before="120" w:after="120"/>
        <w:rPr>
          <w:bCs/>
        </w:rPr>
      </w:pPr>
    </w:p>
    <w:p w14:paraId="1A3F1167" w14:textId="226CA863" w:rsidR="00C543D3" w:rsidRPr="00DA33CF" w:rsidRDefault="00243DC9" w:rsidP="002E492A">
      <w:pPr>
        <w:spacing w:before="120" w:after="120"/>
        <w:rPr>
          <w:lang w:val="en-GB"/>
        </w:rPr>
      </w:pPr>
      <w:r w:rsidRPr="00380F75">
        <w:rPr>
          <w:b/>
          <w:bCs/>
          <w:lang w:val="en-GB"/>
        </w:rPr>
        <w:t xml:space="preserve">Proposal </w:t>
      </w:r>
      <w:r w:rsidR="00A348CB">
        <w:rPr>
          <w:b/>
          <w:bCs/>
          <w:lang w:val="en-GB"/>
        </w:rPr>
        <w:t>6</w:t>
      </w:r>
      <w:r w:rsidR="00151990">
        <w:rPr>
          <w:b/>
          <w:bCs/>
          <w:lang w:val="en-GB"/>
        </w:rPr>
        <w:t>:</w:t>
      </w:r>
      <w:r>
        <w:rPr>
          <w:lang w:val="en-GB"/>
        </w:rPr>
        <w:t xml:space="preserve"> </w:t>
      </w:r>
      <w:r w:rsidR="006C5CF6" w:rsidRPr="00B921B5">
        <w:rPr>
          <w:b/>
          <w:bCs/>
        </w:rPr>
        <w:t xml:space="preserve">For the extended L-band, add an LTE blocking scenario to the relevant </w:t>
      </w:r>
      <w:r w:rsidR="00DA0D88" w:rsidRPr="00B921B5">
        <w:rPr>
          <w:b/>
          <w:bCs/>
        </w:rPr>
        <w:t xml:space="preserve">out-of-band blocking </w:t>
      </w:r>
      <w:r w:rsidR="006C5CF6" w:rsidRPr="00B921B5">
        <w:rPr>
          <w:b/>
          <w:bCs/>
        </w:rPr>
        <w:t xml:space="preserve">sections of the 3GPP </w:t>
      </w:r>
      <w:r w:rsidR="00A348CB">
        <w:rPr>
          <w:b/>
          <w:bCs/>
        </w:rPr>
        <w:t>specification as proposed in Table 4</w:t>
      </w:r>
      <w:r w:rsidR="006C5CF6" w:rsidRPr="00B921B5">
        <w:rPr>
          <w:b/>
          <w:bCs/>
        </w:rPr>
        <w:t xml:space="preserve">. The </w:t>
      </w:r>
      <w:r w:rsidR="006C5CF6" w:rsidRPr="00B921B5">
        <w:rPr>
          <w:rFonts w:cs="Arial"/>
          <w:b/>
          <w:bCs/>
        </w:rPr>
        <w:t xml:space="preserve">lower edge of </w:t>
      </w:r>
      <w:r w:rsidR="00ED69F5" w:rsidRPr="00B921B5">
        <w:rPr>
          <w:rFonts w:cs="Arial"/>
          <w:b/>
          <w:bCs/>
        </w:rPr>
        <w:t xml:space="preserve">the victim’s NTN channel is assumed to </w:t>
      </w:r>
      <w:proofErr w:type="gramStart"/>
      <w:r w:rsidR="00ED69F5" w:rsidRPr="00B921B5">
        <w:rPr>
          <w:rFonts w:cs="Arial"/>
          <w:b/>
          <w:bCs/>
        </w:rPr>
        <w:t>be  at</w:t>
      </w:r>
      <w:proofErr w:type="gramEnd"/>
      <w:r w:rsidR="00ED69F5" w:rsidRPr="00B921B5">
        <w:rPr>
          <w:rFonts w:cs="Arial"/>
          <w:b/>
          <w:bCs/>
        </w:rPr>
        <w:t xml:space="preserve"> </w:t>
      </w:r>
      <w:r w:rsidR="006C5CF6" w:rsidRPr="00B921B5">
        <w:rPr>
          <w:rFonts w:cs="Arial"/>
          <w:b/>
          <w:bCs/>
        </w:rPr>
        <w:t>15</w:t>
      </w:r>
      <w:r w:rsidR="00DA0D88" w:rsidRPr="00B921B5">
        <w:rPr>
          <w:rFonts w:cs="Arial"/>
          <w:b/>
          <w:bCs/>
        </w:rPr>
        <w:t>18</w:t>
      </w:r>
      <w:r w:rsidR="006C5CF6" w:rsidRPr="00B921B5">
        <w:rPr>
          <w:rFonts w:cs="Arial"/>
          <w:b/>
          <w:bCs/>
        </w:rPr>
        <w:t xml:space="preserve"> MHz when a </w:t>
      </w:r>
      <w:r w:rsidR="00DA0D88" w:rsidRPr="00B921B5">
        <w:rPr>
          <w:rFonts w:cs="Arial"/>
          <w:b/>
          <w:bCs/>
        </w:rPr>
        <w:t>20</w:t>
      </w:r>
      <w:r w:rsidR="006C5CF6" w:rsidRPr="00B921B5">
        <w:rPr>
          <w:b/>
          <w:bCs/>
          <w:lang w:val="en-GB"/>
        </w:rPr>
        <w:t>MHz LTE interferer placed between 1</w:t>
      </w:r>
      <w:r w:rsidR="00DA0D88" w:rsidRPr="00B921B5">
        <w:rPr>
          <w:b/>
          <w:bCs/>
          <w:lang w:val="en-GB"/>
        </w:rPr>
        <w:t>492</w:t>
      </w:r>
      <w:r w:rsidR="006C5CF6" w:rsidRPr="00B921B5">
        <w:rPr>
          <w:b/>
          <w:bCs/>
          <w:lang w:val="en-GB"/>
        </w:rPr>
        <w:t>MHz and 151</w:t>
      </w:r>
      <w:r w:rsidR="00DA0D88" w:rsidRPr="00B921B5">
        <w:rPr>
          <w:b/>
          <w:bCs/>
          <w:lang w:val="en-GB"/>
        </w:rPr>
        <w:t>2</w:t>
      </w:r>
      <w:r w:rsidR="006C5CF6" w:rsidRPr="00B921B5">
        <w:rPr>
          <w:b/>
          <w:bCs/>
          <w:lang w:val="en-GB"/>
        </w:rPr>
        <w:t>MHz (-</w:t>
      </w:r>
      <w:r w:rsidR="00DA0D88" w:rsidRPr="00B921B5">
        <w:rPr>
          <w:b/>
          <w:bCs/>
          <w:lang w:val="en-GB"/>
        </w:rPr>
        <w:t>2</w:t>
      </w:r>
      <w:r w:rsidR="006C5CF6" w:rsidRPr="00B921B5">
        <w:rPr>
          <w:b/>
          <w:bCs/>
          <w:lang w:val="en-GB"/>
        </w:rPr>
        <w:t xml:space="preserve">0dBm) is </w:t>
      </w:r>
      <w:r w:rsidR="00ED69F5" w:rsidRPr="00B921B5">
        <w:rPr>
          <w:b/>
          <w:bCs/>
          <w:lang w:val="en-GB"/>
        </w:rPr>
        <w:t>considered</w:t>
      </w:r>
      <w:r w:rsidR="00DA0D88" w:rsidRPr="00B921B5">
        <w:rPr>
          <w:b/>
          <w:bCs/>
          <w:lang w:val="en-GB"/>
        </w:rPr>
        <w:t>.</w:t>
      </w:r>
    </w:p>
    <w:p w14:paraId="66213130" w14:textId="3D12285B" w:rsidR="00F1609C" w:rsidRDefault="00AD4DD5" w:rsidP="00F1609C">
      <w:pPr>
        <w:pStyle w:val="Char"/>
        <w:numPr>
          <w:ilvl w:val="2"/>
          <w:numId w:val="11"/>
        </w:numPr>
      </w:pPr>
      <w:bookmarkStart w:id="16" w:name="_Ref149913679"/>
      <w:r>
        <w:t xml:space="preserve"> </w:t>
      </w:r>
      <w:r w:rsidR="00F1609C">
        <w:t>Out-of-band blocking</w:t>
      </w:r>
      <w:r w:rsidR="00F1609C">
        <w:rPr>
          <w:rFonts w:hint="eastAsia"/>
        </w:rPr>
        <w:t xml:space="preserve"> requirement for UE category NB1 and NB2</w:t>
      </w:r>
      <w:bookmarkEnd w:id="16"/>
    </w:p>
    <w:p w14:paraId="7F7854D1" w14:textId="77777777" w:rsidR="001B0230" w:rsidRDefault="001B0230" w:rsidP="003015F8">
      <w:pPr>
        <w:spacing w:before="120" w:after="120"/>
      </w:pPr>
    </w:p>
    <w:p w14:paraId="725D3246" w14:textId="7A94CBD9" w:rsidR="001B0230" w:rsidRDefault="00135CF6" w:rsidP="001B0230">
      <w:pPr>
        <w:pStyle w:val="NormalWeb"/>
      </w:pPr>
      <w:r>
        <w:t>Same rationale as</w:t>
      </w:r>
      <w:r w:rsidR="001B0230">
        <w:t xml:space="preserve"> </w:t>
      </w:r>
      <w:r w:rsidR="001B0230">
        <w:t>section ‎2.2.3 of this document applies here. Proposal 5 and Proposal 6 should also be applied to this section. </w:t>
      </w:r>
    </w:p>
    <w:p w14:paraId="791A5D4A" w14:textId="00334512" w:rsidR="00956698" w:rsidRPr="001B0230" w:rsidRDefault="001B0230" w:rsidP="001B0230">
      <w:pPr>
        <w:pStyle w:val="NormalWeb"/>
        <w:spacing w:before="120" w:beforeAutospacing="0" w:after="120" w:afterAutospacing="0"/>
        <w:rPr>
          <w:rFonts w:eastAsia="SimSun"/>
          <w:b/>
          <w:bCs/>
          <w:kern w:val="2"/>
          <w:sz w:val="21"/>
          <w:szCs w:val="22"/>
          <w:lang w:val="en-US" w:eastAsia="zh-CN"/>
        </w:rPr>
      </w:pPr>
      <w:r w:rsidRPr="001B0230">
        <w:rPr>
          <w:rFonts w:eastAsia="SimSun"/>
          <w:b/>
          <w:bCs/>
          <w:kern w:val="2"/>
          <w:sz w:val="21"/>
          <w:szCs w:val="22"/>
          <w:lang w:val="en-US" w:eastAsia="zh-CN"/>
        </w:rPr>
        <w:t>Proposal 7: Proposal 5 and Proposal 6 can be similarly applied to Table 7.6.2B-1: Out-of-band blocking parameters for category NB1 and NB2 UE of TS 36.102 as follows in Table 5.</w:t>
      </w:r>
      <w:bookmarkStart w:id="17" w:name="OLE_LINK2"/>
    </w:p>
    <w:p w14:paraId="6EA8ABE1" w14:textId="186557D6" w:rsidR="00AD4DD5" w:rsidRPr="00B921B5" w:rsidRDefault="00AD4DD5" w:rsidP="00B921B5">
      <w:pPr>
        <w:pStyle w:val="Caption"/>
        <w:keepNext/>
        <w:jc w:val="center"/>
        <w:rPr>
          <w:b/>
        </w:rPr>
      </w:pPr>
      <w:r w:rsidRPr="00B921B5">
        <w:rPr>
          <w:rFonts w:ascii="Times New Roman" w:hAnsi="Times New Roman"/>
          <w:b/>
          <w:bCs/>
        </w:rPr>
        <w:lastRenderedPageBreak/>
        <w:t xml:space="preserve">Table </w:t>
      </w:r>
      <w:r w:rsidRPr="00B921B5">
        <w:rPr>
          <w:rFonts w:ascii="Times New Roman" w:hAnsi="Times New Roman"/>
          <w:b/>
          <w:bCs/>
        </w:rPr>
        <w:fldChar w:fldCharType="begin"/>
      </w:r>
      <w:r w:rsidRPr="00B921B5">
        <w:rPr>
          <w:rFonts w:ascii="Times New Roman" w:hAnsi="Times New Roman"/>
          <w:b/>
          <w:bCs/>
        </w:rPr>
        <w:instrText xml:space="preserve"> SEQ Table \* ARABIC </w:instrText>
      </w:r>
      <w:r w:rsidRPr="00B921B5">
        <w:rPr>
          <w:rFonts w:ascii="Times New Roman" w:hAnsi="Times New Roman"/>
          <w:b/>
          <w:bCs/>
        </w:rPr>
        <w:fldChar w:fldCharType="separate"/>
      </w:r>
      <w:r w:rsidRPr="00B921B5">
        <w:rPr>
          <w:rFonts w:ascii="Times New Roman" w:hAnsi="Times New Roman"/>
          <w:b/>
          <w:bCs/>
          <w:noProof/>
        </w:rPr>
        <w:t>5</w:t>
      </w:r>
      <w:r w:rsidRPr="00B921B5">
        <w:rPr>
          <w:rFonts w:ascii="Times New Roman" w:hAnsi="Times New Roman"/>
          <w:b/>
          <w:bCs/>
        </w:rPr>
        <w:fldChar w:fldCharType="end"/>
      </w:r>
      <w:r w:rsidRPr="00B921B5">
        <w:rPr>
          <w:rFonts w:ascii="Times New Roman" w:hAnsi="Times New Roman"/>
          <w:b/>
          <w:bCs/>
        </w:rPr>
        <w:t xml:space="preserve"> - Out of band blocking for Cat NB1 and NB2</w:t>
      </w:r>
    </w:p>
    <w:tbl>
      <w:tblPr>
        <w:tblW w:w="111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328"/>
        <w:gridCol w:w="799"/>
        <w:gridCol w:w="1939"/>
        <w:gridCol w:w="1939"/>
        <w:gridCol w:w="1939"/>
        <w:gridCol w:w="1939"/>
      </w:tblGrid>
      <w:tr w:rsidR="005B0EE9" w14:paraId="20384DAD" w14:textId="3F001715" w:rsidTr="008B3EE4">
        <w:trPr>
          <w:trHeight w:val="187"/>
          <w:jc w:val="center"/>
        </w:trPr>
        <w:tc>
          <w:tcPr>
            <w:tcW w:w="1271" w:type="dxa"/>
            <w:vMerge w:val="restart"/>
            <w:tcBorders>
              <w:top w:val="single" w:sz="4" w:space="0" w:color="auto"/>
              <w:left w:val="single" w:sz="4" w:space="0" w:color="auto"/>
              <w:right w:val="single" w:sz="4" w:space="0" w:color="auto"/>
            </w:tcBorders>
            <w:hideMark/>
          </w:tcPr>
          <w:p w14:paraId="49800CC1" w14:textId="77777777" w:rsidR="005B0EE9" w:rsidRDefault="005B0EE9">
            <w:pPr>
              <w:pStyle w:val="TAH"/>
              <w:rPr>
                <w:highlight w:val="yellow"/>
                <w:lang w:eastAsia="en-GB"/>
              </w:rPr>
            </w:pPr>
            <w:r>
              <w:rPr>
                <w:lang w:val="en-US" w:eastAsia="en-GB"/>
              </w:rPr>
              <w:t>Operating Band</w:t>
            </w:r>
          </w:p>
        </w:tc>
        <w:tc>
          <w:tcPr>
            <w:tcW w:w="1328" w:type="dxa"/>
            <w:tcBorders>
              <w:top w:val="single" w:sz="4" w:space="0" w:color="auto"/>
              <w:left w:val="single" w:sz="4" w:space="0" w:color="auto"/>
              <w:bottom w:val="single" w:sz="4" w:space="0" w:color="auto"/>
              <w:right w:val="single" w:sz="4" w:space="0" w:color="auto"/>
            </w:tcBorders>
            <w:hideMark/>
          </w:tcPr>
          <w:p w14:paraId="50762D57" w14:textId="77777777" w:rsidR="005B0EE9" w:rsidRDefault="005B0EE9">
            <w:pPr>
              <w:pStyle w:val="TAH"/>
              <w:rPr>
                <w:lang w:eastAsia="en-GB"/>
              </w:rPr>
            </w:pPr>
            <w:r>
              <w:rPr>
                <w:lang w:eastAsia="en-GB"/>
              </w:rPr>
              <w:t>Parameter</w:t>
            </w:r>
          </w:p>
        </w:tc>
        <w:tc>
          <w:tcPr>
            <w:tcW w:w="799" w:type="dxa"/>
            <w:tcBorders>
              <w:top w:val="single" w:sz="4" w:space="0" w:color="auto"/>
              <w:left w:val="single" w:sz="4" w:space="0" w:color="auto"/>
              <w:bottom w:val="single" w:sz="4" w:space="0" w:color="auto"/>
              <w:right w:val="single" w:sz="4" w:space="0" w:color="auto"/>
            </w:tcBorders>
            <w:hideMark/>
          </w:tcPr>
          <w:p w14:paraId="60B64BA7" w14:textId="77777777" w:rsidR="005B0EE9" w:rsidRDefault="005B0EE9">
            <w:pPr>
              <w:pStyle w:val="TAH"/>
              <w:rPr>
                <w:lang w:eastAsia="en-GB"/>
              </w:rPr>
            </w:pPr>
            <w:r>
              <w:rPr>
                <w:lang w:eastAsia="en-GB"/>
              </w:rPr>
              <w:t>Unit</w:t>
            </w:r>
          </w:p>
        </w:tc>
        <w:tc>
          <w:tcPr>
            <w:tcW w:w="1939" w:type="dxa"/>
            <w:tcBorders>
              <w:top w:val="single" w:sz="4" w:space="0" w:color="auto"/>
              <w:left w:val="single" w:sz="4" w:space="0" w:color="auto"/>
              <w:bottom w:val="single" w:sz="4" w:space="0" w:color="auto"/>
              <w:right w:val="single" w:sz="4" w:space="0" w:color="auto"/>
            </w:tcBorders>
            <w:hideMark/>
          </w:tcPr>
          <w:p w14:paraId="4C8138D5" w14:textId="77777777" w:rsidR="005B0EE9" w:rsidRDefault="005B0EE9">
            <w:pPr>
              <w:pStyle w:val="TAH"/>
              <w:rPr>
                <w:lang w:eastAsia="en-GB"/>
              </w:rPr>
            </w:pPr>
            <w:r>
              <w:rPr>
                <w:lang w:eastAsia="en-GB"/>
              </w:rPr>
              <w:t>Range 1</w:t>
            </w:r>
          </w:p>
        </w:tc>
        <w:tc>
          <w:tcPr>
            <w:tcW w:w="1939" w:type="dxa"/>
            <w:tcBorders>
              <w:top w:val="single" w:sz="4" w:space="0" w:color="auto"/>
              <w:left w:val="single" w:sz="4" w:space="0" w:color="auto"/>
              <w:bottom w:val="single" w:sz="4" w:space="0" w:color="auto"/>
              <w:right w:val="single" w:sz="4" w:space="0" w:color="auto"/>
            </w:tcBorders>
            <w:hideMark/>
          </w:tcPr>
          <w:p w14:paraId="146E2430" w14:textId="77777777" w:rsidR="005B0EE9" w:rsidRDefault="005B0EE9">
            <w:pPr>
              <w:pStyle w:val="TAH"/>
              <w:rPr>
                <w:lang w:eastAsia="en-GB"/>
              </w:rPr>
            </w:pPr>
            <w:r>
              <w:rPr>
                <w:lang w:eastAsia="en-GB"/>
              </w:rPr>
              <w:t>Range 2</w:t>
            </w:r>
          </w:p>
        </w:tc>
        <w:tc>
          <w:tcPr>
            <w:tcW w:w="1939" w:type="dxa"/>
            <w:tcBorders>
              <w:top w:val="single" w:sz="4" w:space="0" w:color="auto"/>
              <w:left w:val="single" w:sz="4" w:space="0" w:color="auto"/>
              <w:bottom w:val="single" w:sz="4" w:space="0" w:color="auto"/>
              <w:right w:val="single" w:sz="4" w:space="0" w:color="auto"/>
            </w:tcBorders>
            <w:hideMark/>
          </w:tcPr>
          <w:p w14:paraId="606F12FD" w14:textId="77777777" w:rsidR="005B0EE9" w:rsidRDefault="005B0EE9">
            <w:pPr>
              <w:pStyle w:val="TAH"/>
              <w:rPr>
                <w:lang w:eastAsia="en-GB"/>
              </w:rPr>
            </w:pPr>
            <w:r>
              <w:rPr>
                <w:lang w:eastAsia="en-GB"/>
              </w:rPr>
              <w:t>Range 3</w:t>
            </w:r>
          </w:p>
        </w:tc>
        <w:tc>
          <w:tcPr>
            <w:tcW w:w="1939" w:type="dxa"/>
            <w:tcBorders>
              <w:top w:val="single" w:sz="4" w:space="0" w:color="auto"/>
              <w:left w:val="single" w:sz="4" w:space="0" w:color="auto"/>
              <w:bottom w:val="single" w:sz="4" w:space="0" w:color="auto"/>
              <w:right w:val="single" w:sz="4" w:space="0" w:color="auto"/>
            </w:tcBorders>
          </w:tcPr>
          <w:p w14:paraId="01825E98" w14:textId="089E156B" w:rsidR="005B0EE9" w:rsidRPr="00895B64" w:rsidRDefault="005B0EE9">
            <w:pPr>
              <w:pStyle w:val="TAH"/>
              <w:rPr>
                <w:highlight w:val="yellow"/>
                <w:vertAlign w:val="superscript"/>
                <w:lang w:eastAsia="en-GB"/>
              </w:rPr>
            </w:pPr>
            <w:r w:rsidRPr="00895B64">
              <w:rPr>
                <w:highlight w:val="yellow"/>
                <w:lang w:eastAsia="en-GB"/>
              </w:rPr>
              <w:t>Range 4</w:t>
            </w:r>
            <w:r w:rsidR="00895B64" w:rsidRPr="00895B64">
              <w:rPr>
                <w:highlight w:val="yellow"/>
                <w:vertAlign w:val="superscript"/>
                <w:lang w:eastAsia="en-GB"/>
              </w:rPr>
              <w:t>5</w:t>
            </w:r>
          </w:p>
        </w:tc>
      </w:tr>
      <w:tr w:rsidR="005B0EE9" w14:paraId="5AAEACD9" w14:textId="1AB40699" w:rsidTr="008B3EE4">
        <w:trPr>
          <w:trHeight w:val="187"/>
          <w:jc w:val="center"/>
        </w:trPr>
        <w:tc>
          <w:tcPr>
            <w:tcW w:w="1271" w:type="dxa"/>
            <w:vMerge/>
            <w:tcBorders>
              <w:left w:val="single" w:sz="4" w:space="0" w:color="auto"/>
              <w:right w:val="single" w:sz="4" w:space="0" w:color="auto"/>
            </w:tcBorders>
          </w:tcPr>
          <w:p w14:paraId="2B08B08E" w14:textId="77777777" w:rsidR="005B0EE9" w:rsidRDefault="005B0EE9">
            <w:pPr>
              <w:pStyle w:val="TAH"/>
              <w:rPr>
                <w:lang w:val="en-US" w:eastAsia="en-GB"/>
              </w:rPr>
            </w:pPr>
          </w:p>
        </w:tc>
        <w:tc>
          <w:tcPr>
            <w:tcW w:w="1328" w:type="dxa"/>
            <w:tcBorders>
              <w:top w:val="single" w:sz="4" w:space="0" w:color="auto"/>
              <w:left w:val="single" w:sz="4" w:space="0" w:color="auto"/>
              <w:bottom w:val="single" w:sz="4" w:space="0" w:color="auto"/>
              <w:right w:val="single" w:sz="4" w:space="0" w:color="auto"/>
            </w:tcBorders>
            <w:vAlign w:val="center"/>
          </w:tcPr>
          <w:p w14:paraId="0769EEBD" w14:textId="77777777" w:rsidR="005B0EE9" w:rsidRDefault="005B0EE9">
            <w:pPr>
              <w:pStyle w:val="TAC"/>
              <w:rPr>
                <w:rFonts w:cs="Arial"/>
                <w:lang w:val="en-US"/>
              </w:rPr>
            </w:pPr>
            <w:proofErr w:type="spellStart"/>
            <w:r>
              <w:rPr>
                <w:rFonts w:cs="Arial"/>
                <w:lang w:val="en-US"/>
              </w:rPr>
              <w:t>P</w:t>
            </w:r>
            <w:r>
              <w:rPr>
                <w:rFonts w:cs="Arial"/>
                <w:vertAlign w:val="subscript"/>
                <w:lang w:val="en-US"/>
              </w:rPr>
              <w:t>wanted</w:t>
            </w:r>
            <w:proofErr w:type="spellEnd"/>
          </w:p>
        </w:tc>
        <w:tc>
          <w:tcPr>
            <w:tcW w:w="799" w:type="dxa"/>
            <w:tcBorders>
              <w:top w:val="single" w:sz="4" w:space="0" w:color="auto"/>
              <w:left w:val="single" w:sz="4" w:space="0" w:color="auto"/>
              <w:bottom w:val="single" w:sz="4" w:space="0" w:color="auto"/>
              <w:right w:val="single" w:sz="4" w:space="0" w:color="auto"/>
            </w:tcBorders>
            <w:vAlign w:val="center"/>
          </w:tcPr>
          <w:p w14:paraId="05F87027" w14:textId="77777777" w:rsidR="005B0EE9" w:rsidRDefault="005B0EE9">
            <w:pPr>
              <w:pStyle w:val="TAC"/>
              <w:rPr>
                <w:rFonts w:cs="Arial"/>
                <w:lang w:val="en-US"/>
              </w:rPr>
            </w:pPr>
            <w:r>
              <w:rPr>
                <w:rFonts w:cs="Arial"/>
                <w:lang w:val="en-US"/>
              </w:rPr>
              <w:t>dBm</w:t>
            </w:r>
          </w:p>
        </w:tc>
        <w:tc>
          <w:tcPr>
            <w:tcW w:w="5817" w:type="dxa"/>
            <w:gridSpan w:val="3"/>
            <w:tcBorders>
              <w:top w:val="single" w:sz="4" w:space="0" w:color="auto"/>
              <w:left w:val="single" w:sz="4" w:space="0" w:color="auto"/>
              <w:bottom w:val="single" w:sz="4" w:space="0" w:color="auto"/>
              <w:right w:val="single" w:sz="4" w:space="0" w:color="auto"/>
            </w:tcBorders>
            <w:vAlign w:val="center"/>
          </w:tcPr>
          <w:p w14:paraId="26F33115" w14:textId="77777777" w:rsidR="005B0EE9" w:rsidRDefault="005B0EE9">
            <w:pPr>
              <w:pStyle w:val="TAH"/>
              <w:rPr>
                <w:lang w:eastAsia="en-GB"/>
              </w:rPr>
            </w:pPr>
            <w:r>
              <w:rPr>
                <w:rFonts w:cs="Arial"/>
                <w:lang w:val="en-US"/>
              </w:rPr>
              <w:t>REFSENS + 6 dB</w:t>
            </w:r>
          </w:p>
        </w:tc>
        <w:tc>
          <w:tcPr>
            <w:tcW w:w="1939" w:type="dxa"/>
            <w:tcBorders>
              <w:top w:val="single" w:sz="4" w:space="0" w:color="auto"/>
              <w:left w:val="single" w:sz="4" w:space="0" w:color="auto"/>
              <w:bottom w:val="single" w:sz="4" w:space="0" w:color="auto"/>
              <w:right w:val="single" w:sz="4" w:space="0" w:color="auto"/>
            </w:tcBorders>
          </w:tcPr>
          <w:p w14:paraId="076DDD26" w14:textId="7D945DAC" w:rsidR="005B0EE9" w:rsidRPr="00895B64" w:rsidRDefault="005B0EE9">
            <w:pPr>
              <w:pStyle w:val="TAH"/>
              <w:rPr>
                <w:rFonts w:cs="Arial"/>
                <w:highlight w:val="yellow"/>
                <w:vertAlign w:val="superscript"/>
                <w:lang w:val="en-US"/>
              </w:rPr>
            </w:pPr>
            <w:r w:rsidRPr="00895B64">
              <w:rPr>
                <w:rFonts w:cs="Arial"/>
                <w:highlight w:val="yellow"/>
                <w:lang w:val="en-US"/>
              </w:rPr>
              <w:t xml:space="preserve">REFSENS + </w:t>
            </w:r>
            <w:r w:rsidR="00B7751D" w:rsidRPr="00895B64">
              <w:rPr>
                <w:rFonts w:cs="Arial"/>
                <w:highlight w:val="yellow"/>
                <w:lang w:val="en-US"/>
              </w:rPr>
              <w:t>[6</w:t>
            </w:r>
            <w:r w:rsidRPr="00895B64">
              <w:rPr>
                <w:rFonts w:cs="Arial"/>
                <w:highlight w:val="yellow"/>
                <w:lang w:val="en-US"/>
              </w:rPr>
              <w:t xml:space="preserve"> dB</w:t>
            </w:r>
            <w:r w:rsidR="00B7751D" w:rsidRPr="00895B64">
              <w:rPr>
                <w:rFonts w:cs="Arial"/>
                <w:highlight w:val="yellow"/>
                <w:lang w:val="en-US"/>
              </w:rPr>
              <w:t>]</w:t>
            </w:r>
            <w:r w:rsidR="00895B64" w:rsidRPr="00895B64">
              <w:rPr>
                <w:rFonts w:cs="Arial"/>
                <w:highlight w:val="yellow"/>
                <w:vertAlign w:val="superscript"/>
                <w:lang w:val="en-US"/>
              </w:rPr>
              <w:t>6</w:t>
            </w:r>
          </w:p>
        </w:tc>
      </w:tr>
      <w:tr w:rsidR="005B0EE9" w14:paraId="7A29C511" w14:textId="0E7DE504" w:rsidTr="008B3EE4">
        <w:trPr>
          <w:trHeight w:val="187"/>
          <w:jc w:val="center"/>
        </w:trPr>
        <w:tc>
          <w:tcPr>
            <w:tcW w:w="1271" w:type="dxa"/>
            <w:vMerge/>
            <w:tcBorders>
              <w:left w:val="single" w:sz="4" w:space="0" w:color="auto"/>
              <w:bottom w:val="single" w:sz="4" w:space="0" w:color="auto"/>
              <w:right w:val="single" w:sz="4" w:space="0" w:color="auto"/>
            </w:tcBorders>
            <w:hideMark/>
          </w:tcPr>
          <w:p w14:paraId="7A29DFD6" w14:textId="77777777" w:rsidR="005B0EE9" w:rsidRDefault="005B0EE9">
            <w:pPr>
              <w:rPr>
                <w:lang w:eastAsia="en-GB"/>
              </w:rPr>
            </w:pPr>
          </w:p>
        </w:tc>
        <w:tc>
          <w:tcPr>
            <w:tcW w:w="1328" w:type="dxa"/>
            <w:tcBorders>
              <w:top w:val="single" w:sz="4" w:space="0" w:color="auto"/>
              <w:left w:val="single" w:sz="4" w:space="0" w:color="auto"/>
              <w:bottom w:val="single" w:sz="4" w:space="0" w:color="auto"/>
              <w:right w:val="single" w:sz="4" w:space="0" w:color="auto"/>
            </w:tcBorders>
            <w:hideMark/>
          </w:tcPr>
          <w:p w14:paraId="337D213C" w14:textId="77777777" w:rsidR="005B0EE9" w:rsidRDefault="005B0EE9">
            <w:pPr>
              <w:pStyle w:val="TAC"/>
              <w:rPr>
                <w:lang w:val="sv-SE" w:eastAsia="en-GB"/>
              </w:rPr>
            </w:pPr>
            <w:r>
              <w:rPr>
                <w:lang w:val="sv-SE" w:eastAsia="en-GB"/>
              </w:rPr>
              <w:t>P</w:t>
            </w:r>
            <w:r>
              <w:rPr>
                <w:vertAlign w:val="subscript"/>
                <w:lang w:val="sv-SE" w:eastAsia="en-GB"/>
              </w:rPr>
              <w:t>interferer</w:t>
            </w:r>
          </w:p>
        </w:tc>
        <w:tc>
          <w:tcPr>
            <w:tcW w:w="799" w:type="dxa"/>
            <w:tcBorders>
              <w:top w:val="single" w:sz="4" w:space="0" w:color="auto"/>
              <w:left w:val="single" w:sz="4" w:space="0" w:color="auto"/>
              <w:bottom w:val="single" w:sz="4" w:space="0" w:color="auto"/>
              <w:right w:val="single" w:sz="4" w:space="0" w:color="auto"/>
            </w:tcBorders>
            <w:hideMark/>
          </w:tcPr>
          <w:p w14:paraId="6270C473" w14:textId="77777777" w:rsidR="005B0EE9" w:rsidRDefault="005B0EE9">
            <w:pPr>
              <w:pStyle w:val="TAC"/>
              <w:rPr>
                <w:lang w:val="sv-SE" w:eastAsia="en-GB"/>
              </w:rPr>
            </w:pPr>
            <w:r>
              <w:rPr>
                <w:lang w:val="sv-SE" w:eastAsia="en-GB"/>
              </w:rPr>
              <w:t>dBm</w:t>
            </w:r>
          </w:p>
        </w:tc>
        <w:tc>
          <w:tcPr>
            <w:tcW w:w="1939" w:type="dxa"/>
            <w:tcBorders>
              <w:top w:val="single" w:sz="4" w:space="0" w:color="auto"/>
              <w:left w:val="single" w:sz="4" w:space="0" w:color="auto"/>
              <w:bottom w:val="single" w:sz="4" w:space="0" w:color="auto"/>
              <w:right w:val="single" w:sz="4" w:space="0" w:color="auto"/>
            </w:tcBorders>
            <w:hideMark/>
          </w:tcPr>
          <w:p w14:paraId="1B2D5ED3" w14:textId="77777777" w:rsidR="005B0EE9" w:rsidRDefault="005B0EE9">
            <w:pPr>
              <w:pStyle w:val="TAC"/>
              <w:rPr>
                <w:lang w:eastAsia="en-GB"/>
              </w:rPr>
            </w:pPr>
            <w:r>
              <w:rPr>
                <w:lang w:eastAsia="en-GB"/>
              </w:rPr>
              <w:t>-44</w:t>
            </w:r>
          </w:p>
        </w:tc>
        <w:tc>
          <w:tcPr>
            <w:tcW w:w="1939" w:type="dxa"/>
            <w:tcBorders>
              <w:top w:val="single" w:sz="4" w:space="0" w:color="auto"/>
              <w:left w:val="single" w:sz="4" w:space="0" w:color="auto"/>
              <w:bottom w:val="single" w:sz="4" w:space="0" w:color="auto"/>
              <w:right w:val="single" w:sz="4" w:space="0" w:color="auto"/>
            </w:tcBorders>
            <w:hideMark/>
          </w:tcPr>
          <w:p w14:paraId="369B7F79" w14:textId="77777777" w:rsidR="005B0EE9" w:rsidRDefault="005B0EE9">
            <w:pPr>
              <w:pStyle w:val="TAC"/>
              <w:rPr>
                <w:lang w:eastAsia="en-GB"/>
              </w:rPr>
            </w:pPr>
            <w:r>
              <w:rPr>
                <w:lang w:eastAsia="en-GB"/>
              </w:rPr>
              <w:t>-30</w:t>
            </w:r>
          </w:p>
        </w:tc>
        <w:tc>
          <w:tcPr>
            <w:tcW w:w="1939" w:type="dxa"/>
            <w:tcBorders>
              <w:top w:val="single" w:sz="4" w:space="0" w:color="auto"/>
              <w:left w:val="single" w:sz="4" w:space="0" w:color="auto"/>
              <w:bottom w:val="single" w:sz="4" w:space="0" w:color="auto"/>
              <w:right w:val="single" w:sz="4" w:space="0" w:color="auto"/>
            </w:tcBorders>
            <w:hideMark/>
          </w:tcPr>
          <w:p w14:paraId="06760EFD" w14:textId="77777777" w:rsidR="005B0EE9" w:rsidRDefault="005B0EE9">
            <w:pPr>
              <w:pStyle w:val="TAC"/>
              <w:rPr>
                <w:lang w:eastAsia="en-GB"/>
              </w:rPr>
            </w:pPr>
            <w:r>
              <w:rPr>
                <w:lang w:val="sv-SE"/>
              </w:rPr>
              <w:t>-15</w:t>
            </w:r>
            <w:r>
              <w:rPr>
                <w:vertAlign w:val="superscript"/>
                <w:lang w:val="sv-SE"/>
              </w:rPr>
              <w:t>3</w:t>
            </w:r>
          </w:p>
        </w:tc>
        <w:tc>
          <w:tcPr>
            <w:tcW w:w="1939" w:type="dxa"/>
            <w:tcBorders>
              <w:top w:val="single" w:sz="4" w:space="0" w:color="auto"/>
              <w:left w:val="single" w:sz="4" w:space="0" w:color="auto"/>
              <w:bottom w:val="single" w:sz="4" w:space="0" w:color="auto"/>
              <w:right w:val="single" w:sz="4" w:space="0" w:color="auto"/>
            </w:tcBorders>
          </w:tcPr>
          <w:p w14:paraId="0EC78C52" w14:textId="54868BA6" w:rsidR="005B0EE9" w:rsidRPr="00895B64" w:rsidRDefault="00B7751D">
            <w:pPr>
              <w:pStyle w:val="TAC"/>
              <w:rPr>
                <w:highlight w:val="yellow"/>
                <w:lang w:val="sv-SE"/>
              </w:rPr>
            </w:pPr>
            <w:r w:rsidRPr="00895B64">
              <w:rPr>
                <w:highlight w:val="yellow"/>
                <w:lang w:val="sv-SE"/>
              </w:rPr>
              <w:t>-20</w:t>
            </w:r>
          </w:p>
        </w:tc>
      </w:tr>
      <w:tr w:rsidR="005B0EE9" w14:paraId="000DEFE1" w14:textId="66DAC82D" w:rsidTr="008B3EE4">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2F7A101E" w14:textId="77777777" w:rsidR="005B0EE9" w:rsidRDefault="005B0EE9">
            <w:pPr>
              <w:pStyle w:val="TAC"/>
              <w:rPr>
                <w:lang w:eastAsia="en-GB"/>
              </w:rPr>
            </w:pPr>
            <w:r>
              <w:rPr>
                <w:lang w:eastAsia="en-GB"/>
              </w:rPr>
              <w:t>255</w:t>
            </w:r>
          </w:p>
        </w:tc>
        <w:tc>
          <w:tcPr>
            <w:tcW w:w="1328" w:type="dxa"/>
            <w:tcBorders>
              <w:top w:val="single" w:sz="4" w:space="0" w:color="auto"/>
              <w:left w:val="single" w:sz="4" w:space="0" w:color="auto"/>
              <w:bottom w:val="single" w:sz="4" w:space="0" w:color="auto"/>
              <w:right w:val="single" w:sz="4" w:space="0" w:color="auto"/>
            </w:tcBorders>
            <w:hideMark/>
          </w:tcPr>
          <w:p w14:paraId="78C91AF3" w14:textId="77777777" w:rsidR="005B0EE9" w:rsidRDefault="005B0EE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561BC420" w14:textId="77777777" w:rsidR="005B0EE9" w:rsidRDefault="005B0EE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023FF68A" w14:textId="77777777" w:rsidR="005B0EE9" w:rsidRDefault="005B0EE9">
            <w:pPr>
              <w:pStyle w:val="TAC"/>
              <w:rPr>
                <w:rFonts w:cs="Arial"/>
                <w:lang w:eastAsia="en-GB"/>
              </w:rPr>
            </w:pPr>
            <w:r>
              <w:rPr>
                <w:rFonts w:cs="Arial"/>
                <w:lang w:eastAsia="en-GB"/>
              </w:rPr>
              <w:t xml:space="preserve">-60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&lt; -15</w:t>
            </w:r>
          </w:p>
          <w:p w14:paraId="6AE1C9B9" w14:textId="77777777" w:rsidR="005B0EE9" w:rsidRDefault="005B0EE9">
            <w:pPr>
              <w:pStyle w:val="TAC"/>
              <w:rPr>
                <w:rFonts w:cs="Arial"/>
                <w:lang w:eastAsia="en-GB"/>
              </w:rPr>
            </w:pPr>
            <w:r>
              <w:rPr>
                <w:rFonts w:cs="Arial"/>
                <w:lang w:eastAsia="en-GB"/>
              </w:rPr>
              <w:t>or</w:t>
            </w:r>
          </w:p>
          <w:p w14:paraId="7304A3E2" w14:textId="77777777" w:rsidR="005B0EE9" w:rsidRDefault="005B0EE9">
            <w:pPr>
              <w:pStyle w:val="TAC"/>
              <w:rPr>
                <w:rFonts w:cs="Arial"/>
                <w:lang w:eastAsia="en-GB"/>
              </w:rPr>
            </w:pPr>
            <w:r>
              <w:rPr>
                <w:rFonts w:cs="Arial"/>
                <w:lang w:eastAsia="en-GB"/>
              </w:rPr>
              <w:t xml:space="preserve">15 &lt;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1410189B" w14:textId="77777777" w:rsidR="005B0EE9" w:rsidRDefault="005B0EE9">
            <w:pPr>
              <w:pStyle w:val="TAC"/>
              <w:rPr>
                <w:rFonts w:cs="Arial"/>
                <w:lang w:eastAsia="en-GB"/>
              </w:rPr>
            </w:pPr>
            <w:r>
              <w:rPr>
                <w:rFonts w:cs="Arial"/>
                <w:lang w:eastAsia="en-GB"/>
              </w:rPr>
              <w:t xml:space="preserve">-85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 -60</w:t>
            </w:r>
          </w:p>
          <w:p w14:paraId="488C9D64" w14:textId="77777777" w:rsidR="005B0EE9" w:rsidRDefault="005B0EE9">
            <w:pPr>
              <w:pStyle w:val="TAC"/>
              <w:rPr>
                <w:rFonts w:cs="Arial"/>
                <w:lang w:eastAsia="en-GB"/>
              </w:rPr>
            </w:pPr>
            <w:r>
              <w:rPr>
                <w:rFonts w:cs="Arial"/>
                <w:lang w:eastAsia="en-GB"/>
              </w:rPr>
              <w:t>or</w:t>
            </w:r>
          </w:p>
          <w:p w14:paraId="557EF02D" w14:textId="77777777" w:rsidR="005B0EE9" w:rsidRDefault="005B0EE9">
            <w:pPr>
              <w:pStyle w:val="TAC"/>
              <w:rPr>
                <w:rFonts w:cs="Arial"/>
                <w:lang w:eastAsia="en-GB"/>
              </w:rPr>
            </w:pPr>
            <w:r>
              <w:rPr>
                <w:rFonts w:cs="Arial"/>
                <w:lang w:eastAsia="en-GB"/>
              </w:rPr>
              <w:t xml:space="preserve">60 ≤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01D0C8F1" w14:textId="77777777" w:rsidR="005B0EE9" w:rsidRDefault="005B0EE9">
            <w:pPr>
              <w:pStyle w:val="TAC"/>
              <w:rPr>
                <w:rFonts w:cs="Arial"/>
                <w:lang w:eastAsia="en-GB"/>
              </w:rPr>
            </w:pPr>
            <w:r>
              <w:rPr>
                <w:rFonts w:cs="Arial"/>
                <w:lang w:eastAsia="en-GB"/>
              </w:rPr>
              <w:t xml:space="preserve">1 ≤ f ≤ </w:t>
            </w:r>
            <w:proofErr w:type="spellStart"/>
            <w:r>
              <w:rPr>
                <w:rFonts w:cs="Arial"/>
                <w:lang w:eastAsia="en-GB"/>
              </w:rPr>
              <w:t>F</w:t>
            </w:r>
            <w:r>
              <w:rPr>
                <w:rFonts w:cs="Arial"/>
                <w:vertAlign w:val="subscript"/>
                <w:lang w:eastAsia="en-GB"/>
              </w:rPr>
              <w:t>DL_low</w:t>
            </w:r>
            <w:proofErr w:type="spellEnd"/>
            <w:r>
              <w:rPr>
                <w:rFonts w:cs="Arial"/>
                <w:lang w:eastAsia="en-GB"/>
              </w:rPr>
              <w:t xml:space="preserve"> – 85</w:t>
            </w:r>
          </w:p>
          <w:p w14:paraId="41B969D1" w14:textId="77777777" w:rsidR="005B0EE9" w:rsidRDefault="005B0EE9">
            <w:pPr>
              <w:pStyle w:val="TAC"/>
              <w:rPr>
                <w:rFonts w:cs="Arial"/>
                <w:lang w:eastAsia="en-GB"/>
              </w:rPr>
            </w:pPr>
            <w:r>
              <w:rPr>
                <w:rFonts w:cs="Arial"/>
                <w:lang w:eastAsia="en-GB"/>
              </w:rPr>
              <w:t>or</w:t>
            </w:r>
          </w:p>
          <w:p w14:paraId="011D4D79" w14:textId="77777777" w:rsidR="005B0EE9" w:rsidRDefault="005B0EE9">
            <w:pPr>
              <w:pStyle w:val="TAC"/>
              <w:rPr>
                <w:rFonts w:cs="Arial"/>
                <w:lang w:eastAsia="en-GB"/>
              </w:rPr>
            </w:pPr>
            <w:proofErr w:type="spellStart"/>
            <w:r>
              <w:rPr>
                <w:rFonts w:cs="Arial"/>
                <w:lang w:eastAsia="en-GB"/>
              </w:rPr>
              <w:t>F</w:t>
            </w:r>
            <w:r>
              <w:rPr>
                <w:rFonts w:cs="Arial"/>
                <w:vertAlign w:val="subscript"/>
                <w:lang w:eastAsia="en-GB"/>
              </w:rPr>
              <w:t>DL_high</w:t>
            </w:r>
            <w:proofErr w:type="spellEnd"/>
            <w:r>
              <w:rPr>
                <w:rFonts w:cs="Arial"/>
                <w:lang w:eastAsia="en-GB"/>
              </w:rPr>
              <w:t xml:space="preserve"> + 85 ≤ f</w:t>
            </w:r>
          </w:p>
          <w:p w14:paraId="5C31DD91" w14:textId="77777777" w:rsidR="005B0EE9" w:rsidRDefault="005B0EE9">
            <w:pPr>
              <w:pStyle w:val="TAC"/>
              <w:rPr>
                <w:rFonts w:cs="Arial"/>
                <w:lang w:eastAsia="en-GB"/>
              </w:rPr>
            </w:pPr>
            <w:r>
              <w:rPr>
                <w:rFonts w:cs="Arial"/>
                <w:lang w:eastAsia="en-GB"/>
              </w:rPr>
              <w:t>≤ 12750</w:t>
            </w:r>
          </w:p>
        </w:tc>
        <w:tc>
          <w:tcPr>
            <w:tcW w:w="1939" w:type="dxa"/>
            <w:tcBorders>
              <w:top w:val="single" w:sz="4" w:space="0" w:color="auto"/>
              <w:left w:val="single" w:sz="4" w:space="0" w:color="auto"/>
              <w:bottom w:val="single" w:sz="4" w:space="0" w:color="auto"/>
              <w:right w:val="single" w:sz="4" w:space="0" w:color="auto"/>
            </w:tcBorders>
          </w:tcPr>
          <w:p w14:paraId="723E66D9" w14:textId="4935C1AE" w:rsidR="005B0EE9" w:rsidRPr="00895B64" w:rsidRDefault="00895B64">
            <w:pPr>
              <w:pStyle w:val="TAC"/>
              <w:rPr>
                <w:rFonts w:cs="Arial"/>
                <w:highlight w:val="yellow"/>
                <w:lang w:eastAsia="en-GB"/>
              </w:rPr>
            </w:pPr>
            <w:r w:rsidRPr="00895B64">
              <w:rPr>
                <w:rFonts w:cs="Arial"/>
                <w:highlight w:val="yellow"/>
                <w:lang w:eastAsia="en-GB"/>
              </w:rPr>
              <w:t>N/A</w:t>
            </w:r>
          </w:p>
        </w:tc>
      </w:tr>
      <w:tr w:rsidR="005B0EE9" w14:paraId="79D6F457" w14:textId="00F164E9" w:rsidTr="008B3EE4">
        <w:trPr>
          <w:trHeight w:val="187"/>
          <w:jc w:val="center"/>
        </w:trPr>
        <w:tc>
          <w:tcPr>
            <w:tcW w:w="1271" w:type="dxa"/>
            <w:tcBorders>
              <w:top w:val="single" w:sz="4" w:space="0" w:color="auto"/>
              <w:left w:val="single" w:sz="4" w:space="0" w:color="auto"/>
              <w:bottom w:val="single" w:sz="4" w:space="0" w:color="auto"/>
              <w:right w:val="single" w:sz="4" w:space="0" w:color="auto"/>
            </w:tcBorders>
            <w:hideMark/>
          </w:tcPr>
          <w:p w14:paraId="31B82E68" w14:textId="77777777" w:rsidR="005B0EE9" w:rsidRDefault="005B0EE9">
            <w:pPr>
              <w:pStyle w:val="TAC"/>
              <w:rPr>
                <w:lang w:eastAsia="en-GB"/>
              </w:rPr>
            </w:pPr>
            <w:r>
              <w:rPr>
                <w:lang w:eastAsia="en-GB"/>
              </w:rPr>
              <w:t>256</w:t>
            </w:r>
            <w:r>
              <w:rPr>
                <w:vertAlign w:val="superscript"/>
                <w:lang w:eastAsia="en-GB"/>
              </w:rPr>
              <w:t>2</w:t>
            </w:r>
          </w:p>
        </w:tc>
        <w:tc>
          <w:tcPr>
            <w:tcW w:w="1328" w:type="dxa"/>
            <w:tcBorders>
              <w:top w:val="single" w:sz="4" w:space="0" w:color="auto"/>
              <w:left w:val="single" w:sz="4" w:space="0" w:color="auto"/>
              <w:bottom w:val="single" w:sz="4" w:space="0" w:color="auto"/>
              <w:right w:val="single" w:sz="4" w:space="0" w:color="auto"/>
            </w:tcBorders>
            <w:hideMark/>
          </w:tcPr>
          <w:p w14:paraId="01D910F2" w14:textId="77777777" w:rsidR="005B0EE9" w:rsidRDefault="005B0EE9">
            <w:pPr>
              <w:pStyle w:val="TAC"/>
              <w:rPr>
                <w:lang w:val="sv-SE" w:eastAsia="en-GB"/>
              </w:rPr>
            </w:pPr>
            <w:r>
              <w:rPr>
                <w:lang w:val="sv-SE" w:eastAsia="en-GB"/>
              </w:rPr>
              <w:t>F</w:t>
            </w:r>
            <w:r>
              <w:rPr>
                <w:vertAlign w:val="subscript"/>
                <w:lang w:val="sv-SE" w:eastAsia="en-GB"/>
              </w:rPr>
              <w:t>interferer</w:t>
            </w:r>
            <w:r>
              <w:rPr>
                <w:lang w:val="sv-SE" w:eastAsia="en-GB"/>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7F6BC7C3" w14:textId="77777777" w:rsidR="005B0EE9" w:rsidRDefault="005B0EE9">
            <w:pPr>
              <w:pStyle w:val="TAC"/>
              <w:rPr>
                <w:lang w:val="sv-SE" w:eastAsia="en-GB"/>
              </w:rPr>
            </w:pPr>
            <w:r>
              <w:rPr>
                <w:lang w:val="sv-SE" w:eastAsia="en-GB"/>
              </w:rPr>
              <w:t>MHz</w:t>
            </w:r>
          </w:p>
        </w:tc>
        <w:tc>
          <w:tcPr>
            <w:tcW w:w="1939" w:type="dxa"/>
            <w:tcBorders>
              <w:top w:val="single" w:sz="4" w:space="0" w:color="auto"/>
              <w:left w:val="single" w:sz="4" w:space="0" w:color="auto"/>
              <w:bottom w:val="single" w:sz="4" w:space="0" w:color="auto"/>
              <w:right w:val="single" w:sz="4" w:space="0" w:color="auto"/>
            </w:tcBorders>
            <w:hideMark/>
          </w:tcPr>
          <w:p w14:paraId="64DB785B" w14:textId="77777777" w:rsidR="005B0EE9" w:rsidRDefault="005B0EE9">
            <w:pPr>
              <w:pStyle w:val="TAC"/>
              <w:rPr>
                <w:rFonts w:cs="Arial"/>
                <w:lang w:eastAsia="en-GB"/>
              </w:rPr>
            </w:pPr>
            <w:r>
              <w:rPr>
                <w:rFonts w:cs="Arial"/>
                <w:lang w:eastAsia="en-GB"/>
              </w:rPr>
              <w:t xml:space="preserve">-100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&lt; -15</w:t>
            </w:r>
          </w:p>
          <w:p w14:paraId="52A516D8" w14:textId="77777777" w:rsidR="005B0EE9" w:rsidRDefault="005B0EE9">
            <w:pPr>
              <w:pStyle w:val="TAC"/>
              <w:rPr>
                <w:rFonts w:cs="Arial"/>
                <w:lang w:eastAsia="en-GB"/>
              </w:rPr>
            </w:pPr>
            <w:r>
              <w:rPr>
                <w:rFonts w:cs="Arial"/>
                <w:lang w:eastAsia="en-GB"/>
              </w:rPr>
              <w:t>or</w:t>
            </w:r>
          </w:p>
          <w:p w14:paraId="226A49DE" w14:textId="77777777" w:rsidR="005B0EE9" w:rsidRDefault="005B0EE9">
            <w:pPr>
              <w:pStyle w:val="TAC"/>
              <w:rPr>
                <w:rFonts w:cs="Arial"/>
                <w:lang w:eastAsia="en-GB"/>
              </w:rPr>
            </w:pPr>
            <w:r>
              <w:rPr>
                <w:rFonts w:cs="Arial"/>
                <w:lang w:eastAsia="en-GB"/>
              </w:rPr>
              <w:t xml:space="preserve">15 &lt;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62A0849D" w14:textId="77777777" w:rsidR="005B0EE9" w:rsidRDefault="005B0EE9">
            <w:pPr>
              <w:pStyle w:val="TAC"/>
              <w:rPr>
                <w:rFonts w:cs="Arial"/>
                <w:lang w:eastAsia="en-GB"/>
              </w:rPr>
            </w:pPr>
            <w:r>
              <w:rPr>
                <w:rFonts w:cs="Arial"/>
                <w:lang w:eastAsia="en-GB"/>
              </w:rPr>
              <w:t xml:space="preserve">-145 &lt; f – </w:t>
            </w:r>
            <w:proofErr w:type="spellStart"/>
            <w:r>
              <w:rPr>
                <w:rFonts w:cs="Arial"/>
                <w:lang w:eastAsia="en-GB"/>
              </w:rPr>
              <w:t>F</w:t>
            </w:r>
            <w:r>
              <w:rPr>
                <w:rFonts w:cs="Arial"/>
                <w:vertAlign w:val="subscript"/>
                <w:lang w:eastAsia="en-GB"/>
              </w:rPr>
              <w:t>DL_low</w:t>
            </w:r>
            <w:proofErr w:type="spellEnd"/>
            <w:r>
              <w:rPr>
                <w:rFonts w:cs="Arial"/>
                <w:lang w:eastAsia="en-GB"/>
              </w:rPr>
              <w:t xml:space="preserve"> ≤ -100</w:t>
            </w:r>
          </w:p>
          <w:p w14:paraId="430C795D" w14:textId="77777777" w:rsidR="005B0EE9" w:rsidRDefault="005B0EE9">
            <w:pPr>
              <w:pStyle w:val="TAC"/>
              <w:rPr>
                <w:rFonts w:cs="Arial"/>
                <w:lang w:eastAsia="en-GB"/>
              </w:rPr>
            </w:pPr>
            <w:r>
              <w:rPr>
                <w:rFonts w:cs="Arial"/>
                <w:lang w:eastAsia="en-GB"/>
              </w:rPr>
              <w:t>or</w:t>
            </w:r>
          </w:p>
          <w:p w14:paraId="5098C811" w14:textId="77777777" w:rsidR="005B0EE9" w:rsidRDefault="005B0EE9">
            <w:pPr>
              <w:pStyle w:val="TAC"/>
              <w:rPr>
                <w:rFonts w:cs="Arial"/>
                <w:lang w:eastAsia="en-GB"/>
              </w:rPr>
            </w:pPr>
            <w:r>
              <w:rPr>
                <w:rFonts w:cs="Arial"/>
                <w:lang w:eastAsia="en-GB"/>
              </w:rPr>
              <w:t xml:space="preserve">60 ≤ f – </w:t>
            </w:r>
            <w:proofErr w:type="spellStart"/>
            <w:r>
              <w:rPr>
                <w:rFonts w:cs="Arial"/>
                <w:lang w:eastAsia="en-GB"/>
              </w:rPr>
              <w:t>F</w:t>
            </w:r>
            <w:r>
              <w:rPr>
                <w:rFonts w:cs="Arial"/>
                <w:vertAlign w:val="subscript"/>
                <w:lang w:eastAsia="en-GB"/>
              </w:rPr>
              <w:t>DL_high</w:t>
            </w:r>
            <w:proofErr w:type="spellEnd"/>
            <w:r>
              <w:rPr>
                <w:rFonts w:cs="Arial"/>
                <w:lang w:eastAsia="en-GB"/>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10400181" w14:textId="77777777" w:rsidR="005B0EE9" w:rsidRDefault="005B0EE9">
            <w:pPr>
              <w:pStyle w:val="TAC"/>
              <w:rPr>
                <w:rFonts w:cs="Arial"/>
                <w:lang w:eastAsia="en-GB"/>
              </w:rPr>
            </w:pPr>
            <w:r>
              <w:rPr>
                <w:rFonts w:cs="Arial"/>
                <w:lang w:eastAsia="en-GB"/>
              </w:rPr>
              <w:t xml:space="preserve">1 ≤ f ≤ </w:t>
            </w:r>
            <w:proofErr w:type="spellStart"/>
            <w:r>
              <w:rPr>
                <w:rFonts w:cs="Arial"/>
                <w:lang w:eastAsia="en-GB"/>
              </w:rPr>
              <w:t>F</w:t>
            </w:r>
            <w:r>
              <w:rPr>
                <w:rFonts w:cs="Arial"/>
                <w:vertAlign w:val="subscript"/>
                <w:lang w:eastAsia="en-GB"/>
              </w:rPr>
              <w:t>DL_low</w:t>
            </w:r>
            <w:proofErr w:type="spellEnd"/>
            <w:r>
              <w:rPr>
                <w:rFonts w:cs="Arial"/>
                <w:lang w:eastAsia="en-GB"/>
              </w:rPr>
              <w:t xml:space="preserve"> – 145</w:t>
            </w:r>
          </w:p>
          <w:p w14:paraId="028676BA" w14:textId="77777777" w:rsidR="005B0EE9" w:rsidRDefault="005B0EE9">
            <w:pPr>
              <w:pStyle w:val="TAC"/>
              <w:rPr>
                <w:rFonts w:cs="Arial"/>
                <w:lang w:eastAsia="en-GB"/>
              </w:rPr>
            </w:pPr>
            <w:r>
              <w:rPr>
                <w:rFonts w:cs="Arial"/>
                <w:lang w:eastAsia="en-GB"/>
              </w:rPr>
              <w:t>or</w:t>
            </w:r>
          </w:p>
          <w:p w14:paraId="7B856E45" w14:textId="77777777" w:rsidR="005B0EE9" w:rsidRDefault="005B0EE9">
            <w:pPr>
              <w:pStyle w:val="TAC"/>
              <w:rPr>
                <w:rFonts w:cs="Arial"/>
                <w:lang w:eastAsia="en-GB"/>
              </w:rPr>
            </w:pPr>
            <w:proofErr w:type="spellStart"/>
            <w:r>
              <w:rPr>
                <w:rFonts w:cs="Arial"/>
                <w:lang w:eastAsia="en-GB"/>
              </w:rPr>
              <w:t>F</w:t>
            </w:r>
            <w:r>
              <w:rPr>
                <w:rFonts w:cs="Arial"/>
                <w:vertAlign w:val="subscript"/>
                <w:lang w:eastAsia="en-GB"/>
              </w:rPr>
              <w:t>DL_high</w:t>
            </w:r>
            <w:proofErr w:type="spellEnd"/>
            <w:r>
              <w:rPr>
                <w:rFonts w:cs="Arial"/>
                <w:lang w:eastAsia="en-GB"/>
              </w:rPr>
              <w:t xml:space="preserve"> + 85 ≤ f</w:t>
            </w:r>
          </w:p>
          <w:p w14:paraId="48E44FD2" w14:textId="77777777" w:rsidR="005B0EE9" w:rsidRDefault="005B0EE9">
            <w:pPr>
              <w:pStyle w:val="TAC"/>
              <w:rPr>
                <w:rFonts w:cs="Arial"/>
                <w:lang w:eastAsia="en-GB"/>
              </w:rPr>
            </w:pPr>
            <w:r>
              <w:rPr>
                <w:rFonts w:cs="Arial"/>
                <w:lang w:eastAsia="en-GB"/>
              </w:rPr>
              <w:t>≤ 12750</w:t>
            </w:r>
          </w:p>
        </w:tc>
        <w:tc>
          <w:tcPr>
            <w:tcW w:w="1939" w:type="dxa"/>
            <w:tcBorders>
              <w:top w:val="single" w:sz="4" w:space="0" w:color="auto"/>
              <w:left w:val="single" w:sz="4" w:space="0" w:color="auto"/>
              <w:bottom w:val="single" w:sz="4" w:space="0" w:color="auto"/>
              <w:right w:val="single" w:sz="4" w:space="0" w:color="auto"/>
            </w:tcBorders>
          </w:tcPr>
          <w:p w14:paraId="47B8F411" w14:textId="6674C570" w:rsidR="005B0EE9" w:rsidRPr="00895B64" w:rsidRDefault="00895B64">
            <w:pPr>
              <w:pStyle w:val="TAC"/>
              <w:rPr>
                <w:rFonts w:cs="Arial"/>
                <w:highlight w:val="yellow"/>
                <w:lang w:eastAsia="en-GB"/>
              </w:rPr>
            </w:pPr>
            <w:r w:rsidRPr="00895B64">
              <w:rPr>
                <w:rFonts w:cs="Arial"/>
                <w:highlight w:val="yellow"/>
                <w:lang w:eastAsia="en-GB"/>
              </w:rPr>
              <w:t>N/A</w:t>
            </w:r>
          </w:p>
        </w:tc>
      </w:tr>
      <w:tr w:rsidR="005B0EE9" w14:paraId="5E54334C" w14:textId="77777777" w:rsidTr="008B3EE4">
        <w:trPr>
          <w:trHeight w:val="187"/>
          <w:jc w:val="center"/>
        </w:trPr>
        <w:tc>
          <w:tcPr>
            <w:tcW w:w="1271" w:type="dxa"/>
            <w:tcBorders>
              <w:top w:val="single" w:sz="4" w:space="0" w:color="auto"/>
              <w:left w:val="single" w:sz="4" w:space="0" w:color="auto"/>
              <w:bottom w:val="single" w:sz="4" w:space="0" w:color="auto"/>
              <w:right w:val="single" w:sz="4" w:space="0" w:color="auto"/>
            </w:tcBorders>
          </w:tcPr>
          <w:p w14:paraId="0FA5F0BB" w14:textId="3FDA88F2" w:rsidR="005B0EE9" w:rsidRPr="00895B64" w:rsidRDefault="005B0EE9" w:rsidP="005B0EE9">
            <w:pPr>
              <w:pStyle w:val="TAC"/>
              <w:rPr>
                <w:highlight w:val="yellow"/>
                <w:vertAlign w:val="superscript"/>
                <w:lang w:eastAsia="en-GB"/>
              </w:rPr>
            </w:pPr>
            <w:r w:rsidRPr="00895B64">
              <w:rPr>
                <w:highlight w:val="yellow"/>
                <w:lang w:eastAsia="en-GB"/>
              </w:rPr>
              <w:t>253</w:t>
            </w:r>
            <w:r w:rsidR="00895B64" w:rsidRPr="00895B64">
              <w:rPr>
                <w:highlight w:val="yellow"/>
                <w:vertAlign w:val="superscript"/>
                <w:lang w:eastAsia="en-GB"/>
              </w:rPr>
              <w:t>7</w:t>
            </w:r>
          </w:p>
        </w:tc>
        <w:tc>
          <w:tcPr>
            <w:tcW w:w="1328" w:type="dxa"/>
            <w:tcBorders>
              <w:top w:val="single" w:sz="4" w:space="0" w:color="auto"/>
              <w:left w:val="single" w:sz="4" w:space="0" w:color="auto"/>
              <w:bottom w:val="single" w:sz="4" w:space="0" w:color="auto"/>
              <w:right w:val="single" w:sz="4" w:space="0" w:color="auto"/>
            </w:tcBorders>
          </w:tcPr>
          <w:p w14:paraId="6C10E5BC" w14:textId="4B14B640" w:rsidR="005B0EE9" w:rsidRPr="00895B64" w:rsidRDefault="005B0EE9" w:rsidP="005B0EE9">
            <w:pPr>
              <w:pStyle w:val="TAC"/>
              <w:rPr>
                <w:highlight w:val="yellow"/>
                <w:lang w:val="sv-SE" w:eastAsia="en-GB"/>
              </w:rPr>
            </w:pPr>
            <w:r w:rsidRPr="00895B64">
              <w:rPr>
                <w:highlight w:val="yellow"/>
                <w:lang w:val="sv-SE" w:eastAsia="en-GB"/>
              </w:rPr>
              <w:t>F</w:t>
            </w:r>
            <w:r w:rsidRPr="00895B64">
              <w:rPr>
                <w:highlight w:val="yellow"/>
                <w:vertAlign w:val="subscript"/>
                <w:lang w:val="sv-SE" w:eastAsia="en-GB"/>
              </w:rPr>
              <w:t>interferer</w:t>
            </w:r>
            <w:r w:rsidRPr="00895B64">
              <w:rPr>
                <w:highlight w:val="yellow"/>
                <w:lang w:val="sv-SE" w:eastAsia="en-GB"/>
              </w:rPr>
              <w:t xml:space="preserve"> (LTE)</w:t>
            </w:r>
          </w:p>
        </w:tc>
        <w:tc>
          <w:tcPr>
            <w:tcW w:w="799" w:type="dxa"/>
            <w:tcBorders>
              <w:top w:val="single" w:sz="4" w:space="0" w:color="auto"/>
              <w:left w:val="single" w:sz="4" w:space="0" w:color="auto"/>
              <w:bottom w:val="single" w:sz="4" w:space="0" w:color="auto"/>
              <w:right w:val="single" w:sz="4" w:space="0" w:color="auto"/>
            </w:tcBorders>
          </w:tcPr>
          <w:p w14:paraId="5F4A5927" w14:textId="74A083C6" w:rsidR="005B0EE9" w:rsidRPr="00895B64" w:rsidRDefault="005B0EE9" w:rsidP="005B0EE9">
            <w:pPr>
              <w:pStyle w:val="TAC"/>
              <w:rPr>
                <w:highlight w:val="yellow"/>
                <w:lang w:val="sv-SE" w:eastAsia="en-GB"/>
              </w:rPr>
            </w:pPr>
            <w:r w:rsidRPr="00895B64">
              <w:rPr>
                <w:highlight w:val="yellow"/>
                <w:lang w:val="sv-SE" w:eastAsia="en-GB"/>
              </w:rPr>
              <w:t>MHz</w:t>
            </w:r>
          </w:p>
        </w:tc>
        <w:tc>
          <w:tcPr>
            <w:tcW w:w="1939" w:type="dxa"/>
            <w:tcBorders>
              <w:top w:val="single" w:sz="4" w:space="0" w:color="auto"/>
              <w:left w:val="single" w:sz="4" w:space="0" w:color="auto"/>
              <w:bottom w:val="single" w:sz="4" w:space="0" w:color="auto"/>
              <w:right w:val="single" w:sz="4" w:space="0" w:color="auto"/>
            </w:tcBorders>
          </w:tcPr>
          <w:p w14:paraId="424B10BF" w14:textId="4CEC2A8E" w:rsidR="005B0EE9" w:rsidRPr="00895B64" w:rsidRDefault="005B0EE9" w:rsidP="005B0EE9">
            <w:pPr>
              <w:pStyle w:val="TAC"/>
              <w:rPr>
                <w:rFonts w:cs="Arial"/>
                <w:highlight w:val="yellow"/>
                <w:lang w:eastAsia="en-GB"/>
              </w:rPr>
            </w:pPr>
            <w:r w:rsidRPr="00895B64">
              <w:rPr>
                <w:rFonts w:cs="Arial"/>
                <w:highlight w:val="yellow"/>
                <w:lang w:eastAsia="en-GB"/>
              </w:rPr>
              <w:t>N/A</w:t>
            </w:r>
          </w:p>
        </w:tc>
        <w:tc>
          <w:tcPr>
            <w:tcW w:w="1939" w:type="dxa"/>
            <w:tcBorders>
              <w:top w:val="single" w:sz="4" w:space="0" w:color="auto"/>
              <w:left w:val="single" w:sz="4" w:space="0" w:color="auto"/>
              <w:bottom w:val="single" w:sz="4" w:space="0" w:color="auto"/>
              <w:right w:val="single" w:sz="4" w:space="0" w:color="auto"/>
            </w:tcBorders>
          </w:tcPr>
          <w:p w14:paraId="54CE5896" w14:textId="1B296B85" w:rsidR="005B0EE9" w:rsidRPr="00895B64" w:rsidRDefault="005B0EE9" w:rsidP="005B0EE9">
            <w:pPr>
              <w:pStyle w:val="TAC"/>
              <w:rPr>
                <w:rFonts w:cs="Arial"/>
                <w:highlight w:val="yellow"/>
                <w:lang w:eastAsia="en-GB"/>
              </w:rPr>
            </w:pPr>
            <w:r w:rsidRPr="00895B64">
              <w:rPr>
                <w:rFonts w:cs="Arial"/>
                <w:highlight w:val="yellow"/>
                <w:lang w:eastAsia="en-GB"/>
              </w:rPr>
              <w:t>N/A</w:t>
            </w:r>
          </w:p>
        </w:tc>
        <w:tc>
          <w:tcPr>
            <w:tcW w:w="1939" w:type="dxa"/>
            <w:tcBorders>
              <w:top w:val="single" w:sz="4" w:space="0" w:color="auto"/>
              <w:left w:val="single" w:sz="4" w:space="0" w:color="auto"/>
              <w:bottom w:val="single" w:sz="4" w:space="0" w:color="auto"/>
              <w:right w:val="single" w:sz="4" w:space="0" w:color="auto"/>
            </w:tcBorders>
          </w:tcPr>
          <w:p w14:paraId="0B294D3C" w14:textId="1F0E904E" w:rsidR="005B0EE9" w:rsidRPr="00895B64" w:rsidRDefault="005B0EE9" w:rsidP="005B0EE9">
            <w:pPr>
              <w:pStyle w:val="TAC"/>
              <w:rPr>
                <w:rFonts w:cs="Arial"/>
                <w:highlight w:val="yellow"/>
                <w:lang w:eastAsia="en-GB"/>
              </w:rPr>
            </w:pPr>
            <w:r w:rsidRPr="00895B64">
              <w:rPr>
                <w:rFonts w:cs="Arial"/>
                <w:highlight w:val="yellow"/>
                <w:lang w:eastAsia="en-GB"/>
              </w:rPr>
              <w:t>N/A</w:t>
            </w:r>
          </w:p>
        </w:tc>
        <w:tc>
          <w:tcPr>
            <w:tcW w:w="1939" w:type="dxa"/>
            <w:tcBorders>
              <w:top w:val="single" w:sz="4" w:space="0" w:color="auto"/>
              <w:left w:val="single" w:sz="4" w:space="0" w:color="auto"/>
              <w:bottom w:val="single" w:sz="4" w:space="0" w:color="auto"/>
              <w:right w:val="single" w:sz="4" w:space="0" w:color="auto"/>
            </w:tcBorders>
          </w:tcPr>
          <w:p w14:paraId="4A84A900" w14:textId="0CC2C2A7" w:rsidR="005B0EE9" w:rsidRPr="00895B64" w:rsidRDefault="005B0EE9" w:rsidP="005B0EE9">
            <w:pPr>
              <w:pStyle w:val="TAC"/>
              <w:rPr>
                <w:rFonts w:cs="Arial"/>
                <w:highlight w:val="yellow"/>
                <w:lang w:eastAsia="en-GB"/>
              </w:rPr>
            </w:pPr>
            <w:r w:rsidRPr="00895B64">
              <w:rPr>
                <w:rFonts w:cs="Arial"/>
                <w:highlight w:val="yellow"/>
                <w:lang w:eastAsia="en-GB"/>
              </w:rPr>
              <w:t>1502</w:t>
            </w:r>
          </w:p>
        </w:tc>
      </w:tr>
      <w:tr w:rsidR="005B0EE9" w14:paraId="173BE49C" w14:textId="14F71FB2" w:rsidTr="00B921B5">
        <w:trPr>
          <w:trHeight w:val="2497"/>
          <w:jc w:val="center"/>
        </w:trPr>
        <w:tc>
          <w:tcPr>
            <w:tcW w:w="11154" w:type="dxa"/>
            <w:gridSpan w:val="7"/>
            <w:tcBorders>
              <w:top w:val="single" w:sz="4" w:space="0" w:color="auto"/>
              <w:left w:val="single" w:sz="4" w:space="0" w:color="auto"/>
              <w:bottom w:val="single" w:sz="4" w:space="0" w:color="auto"/>
              <w:right w:val="single" w:sz="4" w:space="0" w:color="auto"/>
            </w:tcBorders>
          </w:tcPr>
          <w:p w14:paraId="187825D2" w14:textId="77777777" w:rsidR="005B0EE9" w:rsidRDefault="005B0EE9" w:rsidP="005B0EE9">
            <w:pPr>
              <w:pStyle w:val="TAN"/>
              <w:rPr>
                <w:lang w:eastAsia="en-GB"/>
              </w:rPr>
            </w:pPr>
            <w:r>
              <w:rPr>
                <w:rFonts w:eastAsia="MS Mincho" w:cs="Arial"/>
              </w:rPr>
              <w:t>NOTE 1:</w:t>
            </w:r>
            <w:r>
              <w:rPr>
                <w:rFonts w:eastAsia="MS Mincho" w:cs="Arial"/>
              </w:rPr>
              <w:tab/>
              <w:t xml:space="preserve">The transmitter shall be set to 4dB below </w:t>
            </w:r>
            <w:r>
              <w:rPr>
                <w:rFonts w:cs="Arial"/>
              </w:rPr>
              <w:t>P</w:t>
            </w:r>
            <w:r>
              <w:rPr>
                <w:rFonts w:cs="Arial"/>
                <w:sz w:val="12"/>
                <w:szCs w:val="12"/>
              </w:rPr>
              <w:t>CMAX_L</w:t>
            </w:r>
            <w:r>
              <w:rPr>
                <w:rFonts w:eastAsia="MS Mincho" w:cs="Arial"/>
              </w:rPr>
              <w:t xml:space="preserve"> at the minimum uplink configuration specified in Table 7.3.1-2 in TS 36.101 with </w:t>
            </w:r>
            <w:r>
              <w:rPr>
                <w:rFonts w:cs="Arial"/>
              </w:rPr>
              <w:t>P</w:t>
            </w:r>
            <w:r>
              <w:rPr>
                <w:rFonts w:cs="Arial"/>
                <w:sz w:val="12"/>
                <w:szCs w:val="12"/>
              </w:rPr>
              <w:t>CMAX_L</w:t>
            </w:r>
            <w:r>
              <w:rPr>
                <w:rFonts w:eastAsia="MS Mincho" w:cs="Arial"/>
              </w:rPr>
              <w:t xml:space="preserve"> as defined in subclause 6.2.5.</w:t>
            </w:r>
          </w:p>
          <w:p w14:paraId="544FABAD" w14:textId="77777777" w:rsidR="005B0EE9" w:rsidRDefault="005B0EE9" w:rsidP="005B0EE9">
            <w:pPr>
              <w:pStyle w:val="TAN"/>
              <w:rPr>
                <w:rFonts w:eastAsia="MS Mincho"/>
                <w:lang w:val="en-US" w:eastAsia="en-GB"/>
              </w:rPr>
            </w:pPr>
            <w:r>
              <w:rPr>
                <w:lang w:eastAsia="en-GB"/>
              </w:rPr>
              <w:t xml:space="preserve">NOTE </w:t>
            </w:r>
            <w:r>
              <w:rPr>
                <w:lang w:val="en-US" w:eastAsia="en-GB"/>
              </w:rPr>
              <w:t>2</w:t>
            </w:r>
            <w:r>
              <w:rPr>
                <w:lang w:eastAsia="en-GB"/>
              </w:rPr>
              <w:t>:</w:t>
            </w:r>
            <w:r>
              <w:rPr>
                <w:lang w:eastAsia="en-GB"/>
              </w:rPr>
              <w:tab/>
            </w:r>
            <w:r>
              <w:rPr>
                <w:rFonts w:eastAsia="MS Mincho"/>
                <w:lang w:val="en-US" w:eastAsia="en-GB"/>
              </w:rPr>
              <w:t>Band 256 lower frequency ranges are modified to enable specific implementations.</w:t>
            </w:r>
          </w:p>
          <w:p w14:paraId="0F79E324" w14:textId="77777777" w:rsidR="005B0EE9" w:rsidRDefault="005B0EE9" w:rsidP="005B0EE9">
            <w:pPr>
              <w:pStyle w:val="TAN"/>
              <w:rPr>
                <w:rFonts w:cs="Arial"/>
                <w:lang w:val="en-US"/>
              </w:rPr>
            </w:pPr>
            <w:r w:rsidRPr="00F37F30">
              <w:rPr>
                <w:rFonts w:cs="Arial"/>
              </w:rPr>
              <w:t xml:space="preserve">NOTE </w:t>
            </w:r>
            <w:r>
              <w:rPr>
                <w:rFonts w:cs="Arial"/>
              </w:rPr>
              <w:t>3</w:t>
            </w:r>
            <w:r w:rsidRPr="00F37F30">
              <w:rPr>
                <w:rFonts w:cs="Arial"/>
              </w:rPr>
              <w:t>:</w:t>
            </w:r>
            <w:r w:rsidRPr="00F37F30">
              <w:rPr>
                <w:rFonts w:cs="Arial"/>
              </w:rPr>
              <w:tab/>
              <w:t>For operating bands which downlink band frequency range is between 1475.9 MHz &lt; f &lt; 2690 MHz the power level of the interferer (</w:t>
            </w:r>
            <w:proofErr w:type="spellStart"/>
            <w:r w:rsidRPr="00F37F30">
              <w:rPr>
                <w:rFonts w:cs="Arial"/>
              </w:rPr>
              <w:t>P</w:t>
            </w:r>
            <w:r w:rsidRPr="00F37F30">
              <w:rPr>
                <w:rFonts w:cs="Arial"/>
                <w:vertAlign w:val="subscript"/>
              </w:rPr>
              <w:t>Interferer</w:t>
            </w:r>
            <w:proofErr w:type="spellEnd"/>
            <w:r w:rsidRPr="00F37F30">
              <w:rPr>
                <w:rFonts w:cs="Arial"/>
              </w:rPr>
              <w:t xml:space="preserve">) for Range 3 shall be modified to: -20 dBm for the frequency range which is bounded by </w:t>
            </w:r>
            <w:proofErr w:type="spellStart"/>
            <w:r w:rsidRPr="00F37F30">
              <w:rPr>
                <w:rFonts w:cs="Arial"/>
              </w:rPr>
              <w:t>F</w:t>
            </w:r>
            <w:r w:rsidRPr="00F37F30">
              <w:rPr>
                <w:rFonts w:cs="Arial"/>
                <w:vertAlign w:val="subscript"/>
              </w:rPr>
              <w:t>DL_low</w:t>
            </w:r>
            <w:proofErr w:type="spellEnd"/>
            <w:r w:rsidRPr="00F37F30">
              <w:rPr>
                <w:rFonts w:cs="Arial"/>
              </w:rPr>
              <w:t xml:space="preserve">- 200 MHz of the lowest band that UE supports in frequency range </w:t>
            </w:r>
            <w:r w:rsidRPr="00F37F30">
              <w:rPr>
                <w:rFonts w:cs="Arial"/>
                <w:lang w:eastAsia="ja-JP"/>
              </w:rPr>
              <w:t>1475.9</w:t>
            </w:r>
            <w:r w:rsidRPr="00F37F30">
              <w:rPr>
                <w:rFonts w:cs="Arial"/>
              </w:rPr>
              <w:t xml:space="preserve"> MHz &lt; f &lt; 2690 MHz and </w:t>
            </w:r>
            <w:proofErr w:type="spellStart"/>
            <w:r w:rsidRPr="00F37F30">
              <w:rPr>
                <w:rFonts w:cs="Arial"/>
              </w:rPr>
              <w:t>F</w:t>
            </w:r>
            <w:r w:rsidRPr="00F37F30">
              <w:rPr>
                <w:rFonts w:cs="Arial"/>
                <w:vertAlign w:val="subscript"/>
              </w:rPr>
              <w:t>DL_high</w:t>
            </w:r>
            <w:proofErr w:type="spellEnd"/>
            <w:r w:rsidRPr="00F37F30">
              <w:rPr>
                <w:rFonts w:cs="Arial"/>
                <w:vertAlign w:val="subscript"/>
              </w:rPr>
              <w:t xml:space="preserve">  </w:t>
            </w:r>
            <w:r w:rsidRPr="00F37F30">
              <w:rPr>
                <w:rFonts w:cs="Arial"/>
              </w:rPr>
              <w:t xml:space="preserve">+ 200 MHz of the highest band that UE supports in frequency range </w:t>
            </w:r>
            <w:r w:rsidRPr="00F37F30">
              <w:rPr>
                <w:rFonts w:cs="Arial"/>
                <w:lang w:eastAsia="ja-JP"/>
              </w:rPr>
              <w:t>1475.9</w:t>
            </w:r>
            <w:r w:rsidRPr="00F37F30">
              <w:rPr>
                <w:rFonts w:cs="Arial"/>
              </w:rPr>
              <w:t xml:space="preserve"> MHz &lt; f &lt; 2690 </w:t>
            </w:r>
            <w:proofErr w:type="spellStart"/>
            <w:r w:rsidRPr="00F37F30">
              <w:rPr>
                <w:rFonts w:cs="Arial"/>
              </w:rPr>
              <w:t>MHz.</w:t>
            </w:r>
            <w:proofErr w:type="spellEnd"/>
            <w:r>
              <w:rPr>
                <w:rFonts w:cs="Arial"/>
                <w:lang w:val="en-US"/>
              </w:rPr>
              <w:t>”</w:t>
            </w:r>
          </w:p>
          <w:p w14:paraId="520BA701" w14:textId="77777777" w:rsidR="005B0EE9" w:rsidRPr="003B05FC" w:rsidRDefault="005B0EE9" w:rsidP="005B0EE9">
            <w:pPr>
              <w:pStyle w:val="TAN"/>
              <w:rPr>
                <w:rFonts w:eastAsia="DengXian" w:cs="Arial"/>
                <w:lang w:val="en-US" w:eastAsia="en-GB"/>
              </w:rPr>
            </w:pPr>
            <w:r>
              <w:rPr>
                <w:rFonts w:eastAsia="MS Mincho"/>
              </w:rPr>
              <w:t>NOTE 4:</w:t>
            </w:r>
            <w:r>
              <w:rPr>
                <w:rFonts w:eastAsia="MS Mincho"/>
              </w:rPr>
              <w:tab/>
              <w:t>The power level of the interferer (</w:t>
            </w:r>
            <w:proofErr w:type="spellStart"/>
            <w:r>
              <w:t>P</w:t>
            </w:r>
            <w:r>
              <w:rPr>
                <w:vertAlign w:val="subscript"/>
              </w:rPr>
              <w:t>Interferer</w:t>
            </w:r>
            <w:proofErr w:type="spellEnd"/>
            <w:r>
              <w:rPr>
                <w:rFonts w:eastAsia="MS Mincho"/>
              </w:rPr>
              <w:t xml:space="preserve">) for Range 3 shall be modified to -20 dBm for </w:t>
            </w:r>
            <w:proofErr w:type="spellStart"/>
            <w:r>
              <w:t>F</w:t>
            </w:r>
            <w:r>
              <w:rPr>
                <w:vertAlign w:val="subscript"/>
              </w:rPr>
              <w:t>Interferer</w:t>
            </w:r>
            <w:proofErr w:type="spellEnd"/>
            <w:r>
              <w:rPr>
                <w:rFonts w:eastAsia="MS Mincho"/>
              </w:rPr>
              <w:t xml:space="preserve"> &gt; </w:t>
            </w:r>
            <w:r>
              <w:rPr>
                <w:lang w:eastAsia="zh-CN"/>
              </w:rPr>
              <w:t>280</w:t>
            </w:r>
            <w:r>
              <w:rPr>
                <w:rFonts w:eastAsia="MS Mincho"/>
              </w:rPr>
              <w:t xml:space="preserve">0 MHz and </w:t>
            </w:r>
            <w:proofErr w:type="spellStart"/>
            <w:r>
              <w:t>F</w:t>
            </w:r>
            <w:r>
              <w:rPr>
                <w:vertAlign w:val="subscript"/>
              </w:rPr>
              <w:t>Interferer</w:t>
            </w:r>
            <w:proofErr w:type="spellEnd"/>
            <w:r>
              <w:rPr>
                <w:rFonts w:eastAsia="MS Mincho"/>
              </w:rPr>
              <w:t xml:space="preserve"> &lt; 4400 </w:t>
            </w:r>
            <w:proofErr w:type="spellStart"/>
            <w:r>
              <w:rPr>
                <w:rFonts w:eastAsia="MS Mincho"/>
              </w:rPr>
              <w:t>MHz.</w:t>
            </w:r>
            <w:proofErr w:type="spellEnd"/>
          </w:p>
          <w:p w14:paraId="39A3271D" w14:textId="60431589" w:rsidR="00895B64" w:rsidRDefault="00895B64" w:rsidP="00895B64">
            <w:pPr>
              <w:pStyle w:val="TAC"/>
              <w:jc w:val="left"/>
              <w:rPr>
                <w:rFonts w:eastAsia="SimSun" w:cs="Arial"/>
                <w:highlight w:val="yellow"/>
                <w:lang w:val="en-US" w:eastAsia="zh-CN"/>
              </w:rPr>
            </w:pPr>
            <w:r w:rsidRPr="007C1B66">
              <w:rPr>
                <w:rFonts w:eastAsia="SimSun" w:cs="Arial" w:hint="eastAsia"/>
                <w:highlight w:val="yellow"/>
                <w:lang w:val="en-US" w:eastAsia="zh-CN"/>
              </w:rPr>
              <w:t xml:space="preserve">NOTE </w:t>
            </w:r>
            <w:r>
              <w:rPr>
                <w:rFonts w:eastAsia="SimSun" w:cs="Arial"/>
                <w:highlight w:val="yellow"/>
                <w:lang w:val="en-US" w:eastAsia="zh-CN"/>
              </w:rPr>
              <w:t>5</w:t>
            </w:r>
            <w:r w:rsidRPr="007C1B66">
              <w:rPr>
                <w:rFonts w:eastAsia="SimSun" w:cs="Arial" w:hint="eastAsia"/>
                <w:highlight w:val="yellow"/>
                <w:lang w:val="en-US" w:eastAsia="zh-CN"/>
              </w:rPr>
              <w:t>:</w:t>
            </w:r>
            <w:r>
              <w:rPr>
                <w:rFonts w:eastAsia="SimSun" w:cs="Arial"/>
                <w:highlight w:val="yellow"/>
                <w:lang w:val="en-US" w:eastAsia="zh-CN"/>
              </w:rPr>
              <w:t xml:space="preserve">   </w:t>
            </w:r>
            <w:r w:rsidRPr="007C1B66">
              <w:rPr>
                <w:rFonts w:eastAsia="SimSun" w:cs="Arial" w:hint="eastAsia"/>
                <w:highlight w:val="yellow"/>
                <w:lang w:val="en-US" w:eastAsia="zh-CN"/>
              </w:rPr>
              <w:t xml:space="preserve">The Interferer bandwidth for </w:t>
            </w:r>
            <w:r>
              <w:rPr>
                <w:rFonts w:eastAsia="SimSun" w:cs="Arial"/>
                <w:highlight w:val="yellow"/>
                <w:lang w:val="en-US" w:eastAsia="zh-CN"/>
              </w:rPr>
              <w:t>Range</w:t>
            </w:r>
            <w:r w:rsidRPr="007C1B66">
              <w:rPr>
                <w:rFonts w:eastAsia="SimSun" w:cs="Arial" w:hint="eastAsia"/>
                <w:highlight w:val="yellow"/>
                <w:lang w:val="en-US" w:eastAsia="zh-CN"/>
              </w:rPr>
              <w:t xml:space="preserve"> </w:t>
            </w:r>
            <w:r>
              <w:rPr>
                <w:rFonts w:eastAsia="SimSun" w:cs="Arial"/>
                <w:highlight w:val="yellow"/>
                <w:lang w:val="en-US" w:eastAsia="zh-CN"/>
              </w:rPr>
              <w:t>4</w:t>
            </w:r>
            <w:r w:rsidRPr="007C1B66">
              <w:rPr>
                <w:rFonts w:eastAsia="SimSun" w:cs="Arial" w:hint="eastAsia"/>
                <w:highlight w:val="yellow"/>
                <w:lang w:val="en-US" w:eastAsia="zh-CN"/>
              </w:rPr>
              <w:t xml:space="preserve"> is a </w:t>
            </w:r>
            <w:r>
              <w:rPr>
                <w:rFonts w:eastAsia="SimSun" w:cs="Arial"/>
                <w:highlight w:val="yellow"/>
                <w:lang w:val="en-US" w:eastAsia="zh-CN"/>
              </w:rPr>
              <w:t>20</w:t>
            </w:r>
            <w:r w:rsidRPr="007C1B66">
              <w:rPr>
                <w:rFonts w:eastAsia="SimSun" w:cs="Arial" w:hint="eastAsia"/>
                <w:highlight w:val="yellow"/>
                <w:lang w:val="en-US" w:eastAsia="zh-CN"/>
              </w:rPr>
              <w:t> MHz broadband signal interferer (LTE)</w:t>
            </w:r>
          </w:p>
          <w:p w14:paraId="7E52853A" w14:textId="2CDBE93E" w:rsidR="00895B64" w:rsidRPr="007C1B66" w:rsidRDefault="00895B64" w:rsidP="00895B64">
            <w:pPr>
              <w:pStyle w:val="TAC"/>
              <w:jc w:val="left"/>
              <w:rPr>
                <w:rFonts w:eastAsia="SimSun" w:cs="Arial"/>
                <w:highlight w:val="yellow"/>
                <w:lang w:val="en-US" w:eastAsia="zh-CN"/>
              </w:rPr>
            </w:pPr>
            <w:r>
              <w:rPr>
                <w:rFonts w:eastAsia="SimSun" w:cs="Arial"/>
                <w:highlight w:val="yellow"/>
                <w:lang w:val="en-US" w:eastAsia="zh-CN"/>
              </w:rPr>
              <w:t xml:space="preserve">NOTE 6:   </w:t>
            </w:r>
            <w:r w:rsidR="00800504">
              <w:rPr>
                <w:rFonts w:eastAsia="SimSun" w:cs="Arial"/>
                <w:highlight w:val="yellow"/>
                <w:lang w:val="en-US" w:eastAsia="zh-CN"/>
              </w:rPr>
              <w:t xml:space="preserve">Values in square brackets may be subject to </w:t>
            </w:r>
            <w:proofErr w:type="gramStart"/>
            <w:r w:rsidR="00800504">
              <w:rPr>
                <w:rFonts w:eastAsia="SimSun" w:cs="Arial"/>
                <w:highlight w:val="yellow"/>
                <w:lang w:val="en-US" w:eastAsia="zh-CN"/>
              </w:rPr>
              <w:t>change</w:t>
            </w:r>
            <w:proofErr w:type="gramEnd"/>
          </w:p>
          <w:p w14:paraId="67879BDF" w14:textId="71573BFE" w:rsidR="005B0EE9" w:rsidRDefault="00895B64" w:rsidP="00AD4DD5">
            <w:pPr>
              <w:pStyle w:val="TAN"/>
              <w:rPr>
                <w:rFonts w:eastAsia="MS Mincho" w:cs="Arial"/>
              </w:rPr>
            </w:pPr>
            <w:r w:rsidRPr="007C1B66">
              <w:rPr>
                <w:rFonts w:cs="Arial"/>
                <w:highlight w:val="yellow"/>
                <w:lang w:val="en-US" w:eastAsia="zh-CN"/>
              </w:rPr>
              <w:t xml:space="preserve">NOTE </w:t>
            </w:r>
            <w:r w:rsidR="002A2051">
              <w:rPr>
                <w:rFonts w:cs="Arial"/>
                <w:highlight w:val="yellow"/>
                <w:lang w:val="en-US" w:eastAsia="zh-CN"/>
              </w:rPr>
              <w:t>7</w:t>
            </w:r>
            <w:r w:rsidRPr="007C1B66">
              <w:rPr>
                <w:rFonts w:cs="Arial"/>
                <w:highlight w:val="yellow"/>
                <w:lang w:val="en-US" w:eastAsia="zh-CN"/>
              </w:rPr>
              <w:t xml:space="preserve">: </w:t>
            </w:r>
            <w:r>
              <w:rPr>
                <w:rFonts w:cs="Arial"/>
                <w:highlight w:val="yellow"/>
                <w:lang w:val="en-US" w:eastAsia="zh-CN"/>
              </w:rPr>
              <w:t xml:space="preserve">  </w:t>
            </w:r>
            <w:r w:rsidR="00C0089B">
              <w:rPr>
                <w:rFonts w:cs="Arial"/>
                <w:highlight w:val="yellow"/>
                <w:lang w:val="en-US" w:eastAsia="zh-CN"/>
              </w:rPr>
              <w:t>The l</w:t>
            </w:r>
            <w:r w:rsidRPr="007C1B66">
              <w:rPr>
                <w:rFonts w:cs="Arial"/>
                <w:highlight w:val="yellow"/>
                <w:lang w:val="en-US" w:eastAsia="zh-CN"/>
              </w:rPr>
              <w:t xml:space="preserve">ower edge </w:t>
            </w:r>
            <w:r w:rsidR="00C0089B">
              <w:rPr>
                <w:rFonts w:cs="Arial"/>
                <w:highlight w:val="yellow"/>
                <w:lang w:val="en-US" w:eastAsia="zh-CN"/>
              </w:rPr>
              <w:t>of the</w:t>
            </w:r>
            <w:r w:rsidRPr="007C1B66">
              <w:rPr>
                <w:rFonts w:cs="Arial"/>
                <w:highlight w:val="yellow"/>
                <w:lang w:val="en-US" w:eastAsia="zh-CN"/>
              </w:rPr>
              <w:t xml:space="preserve"> victim’s </w:t>
            </w:r>
            <w:r w:rsidR="00C0089B">
              <w:rPr>
                <w:rFonts w:cs="Arial"/>
                <w:highlight w:val="yellow"/>
                <w:lang w:val="en-US" w:eastAsia="zh-CN"/>
              </w:rPr>
              <w:t xml:space="preserve">NTN channel is assumed to be at </w:t>
            </w:r>
            <w:r w:rsidRPr="007C1B66">
              <w:rPr>
                <w:rFonts w:cs="Arial"/>
                <w:highlight w:val="yellow"/>
                <w:lang w:val="en-US" w:eastAsia="zh-CN"/>
              </w:rPr>
              <w:t>15</w:t>
            </w:r>
            <w:r w:rsidR="00314D6F" w:rsidRPr="00C0089B">
              <w:rPr>
                <w:rFonts w:cs="Arial"/>
                <w:highlight w:val="yellow"/>
                <w:lang w:val="en-US" w:eastAsia="zh-CN"/>
              </w:rPr>
              <w:t>18</w:t>
            </w:r>
            <w:r w:rsidRPr="00C0089B">
              <w:rPr>
                <w:rFonts w:cs="Arial"/>
                <w:highlight w:val="yellow"/>
                <w:lang w:val="en-US" w:eastAsia="zh-CN"/>
              </w:rPr>
              <w:t xml:space="preserve"> MHz</w:t>
            </w:r>
          </w:p>
        </w:tc>
      </w:tr>
    </w:tbl>
    <w:p w14:paraId="072AB97B" w14:textId="479B05D0" w:rsidR="002E36D2" w:rsidRPr="008450EC" w:rsidRDefault="002E36D2" w:rsidP="00B921B5">
      <w:pPr>
        <w:pStyle w:val="Caption"/>
      </w:pPr>
    </w:p>
    <w:bookmarkEnd w:id="1"/>
    <w:bookmarkEnd w:id="2"/>
    <w:bookmarkEnd w:id="3"/>
    <w:bookmarkEnd w:id="4"/>
    <w:bookmarkEnd w:id="17"/>
    <w:p w14:paraId="7EC7721E" w14:textId="77777777" w:rsidR="003015F8" w:rsidRDefault="003015F8" w:rsidP="003015F8">
      <w:pPr>
        <w:pStyle w:val="Char"/>
        <w:tabs>
          <w:tab w:val="clear" w:pos="1985"/>
          <w:tab w:val="left" w:pos="567"/>
        </w:tabs>
        <w:adjustRightInd w:val="0"/>
        <w:ind w:left="510" w:hanging="510"/>
      </w:pPr>
      <w:r>
        <w:t>Conclusions</w:t>
      </w:r>
    </w:p>
    <w:p w14:paraId="08D099FB" w14:textId="35E345C1" w:rsidR="00C0089B" w:rsidRDefault="00C0089B" w:rsidP="00C0089B">
      <w:pPr>
        <w:rPr>
          <w:b/>
          <w:bCs/>
        </w:rPr>
      </w:pPr>
      <w:r>
        <w:rPr>
          <w:b/>
          <w:bCs/>
        </w:rPr>
        <w:t xml:space="preserve">Observation 1: There are a number of use case scenarios, including for consumer Smartphone (service testing), IoT and logistics, Automotive, Public Safety, Maritime and UAV, where a 5+ km separation from a TN base station cannot be assumed, but the system is expected to </w:t>
      </w:r>
      <w:proofErr w:type="gramStart"/>
      <w:r>
        <w:rPr>
          <w:b/>
          <w:bCs/>
        </w:rPr>
        <w:t>work</w:t>
      </w:r>
      <w:proofErr w:type="gramEnd"/>
      <w:r>
        <w:rPr>
          <w:b/>
          <w:bCs/>
        </w:rPr>
        <w:t xml:space="preserve"> nonetheless.</w:t>
      </w:r>
    </w:p>
    <w:p w14:paraId="622435B6" w14:textId="77777777" w:rsidR="00C0089B" w:rsidRDefault="00C0089B" w:rsidP="003015F8">
      <w:pPr>
        <w:jc w:val="left"/>
      </w:pPr>
    </w:p>
    <w:p w14:paraId="303C5538" w14:textId="08D5E5D4" w:rsidR="008B3EE4" w:rsidRDefault="00FB0DEA" w:rsidP="008B3EE4">
      <w:pPr>
        <w:spacing w:before="120" w:after="120"/>
      </w:pPr>
      <w:r>
        <w:rPr>
          <w:rFonts w:hint="eastAsia"/>
          <w:b/>
          <w:bCs/>
        </w:rPr>
        <w:t xml:space="preserve">Proposal </w:t>
      </w:r>
      <w:r>
        <w:rPr>
          <w:b/>
          <w:bCs/>
        </w:rPr>
        <w:t>1</w:t>
      </w:r>
      <w:r>
        <w:rPr>
          <w:rFonts w:hint="eastAsia"/>
          <w:b/>
          <w:bCs/>
        </w:rPr>
        <w:t xml:space="preserve">: </w:t>
      </w:r>
      <w:r w:rsidRPr="008772C5">
        <w:rPr>
          <w:rFonts w:hint="eastAsia"/>
          <w:b/>
          <w:bCs/>
        </w:rPr>
        <w:t xml:space="preserve">For the extended L-band, </w:t>
      </w:r>
      <w:r w:rsidRPr="008772C5">
        <w:rPr>
          <w:b/>
          <w:bCs/>
        </w:rPr>
        <w:t>add an LTE blocking scenario to the relevant i</w:t>
      </w:r>
      <w:r w:rsidRPr="008772C5">
        <w:rPr>
          <w:rFonts w:hint="eastAsia"/>
          <w:b/>
          <w:bCs/>
        </w:rPr>
        <w:t>n-band blocking</w:t>
      </w:r>
      <w:r w:rsidRPr="008772C5">
        <w:rPr>
          <w:b/>
          <w:bCs/>
        </w:rPr>
        <w:t xml:space="preserve"> sections of the 3GPP </w:t>
      </w:r>
      <w:r>
        <w:rPr>
          <w:b/>
          <w:bCs/>
        </w:rPr>
        <w:t>specification as proposed in Table 2</w:t>
      </w:r>
      <w:r w:rsidRPr="008772C5">
        <w:rPr>
          <w:b/>
          <w:bCs/>
        </w:rPr>
        <w:t xml:space="preserve">. The lower edge of the victim’s NTN channel is assumed to be at 1520 MHz </w:t>
      </w:r>
      <w:r w:rsidRPr="008772C5">
        <w:rPr>
          <w:rFonts w:cs="Arial"/>
          <w:b/>
          <w:bCs/>
        </w:rPr>
        <w:t xml:space="preserve">when a </w:t>
      </w:r>
      <w:r w:rsidRPr="008772C5">
        <w:rPr>
          <w:b/>
          <w:bCs/>
          <w:lang w:val="en-GB"/>
        </w:rPr>
        <w:t xml:space="preserve">5MHz LTE interferer placed between 1512MHz and 1517MHz (-30dBm) is </w:t>
      </w:r>
      <w:r>
        <w:rPr>
          <w:b/>
          <w:bCs/>
          <w:lang w:val="en-GB"/>
        </w:rPr>
        <w:t>applied</w:t>
      </w:r>
      <w:r w:rsidRPr="008772C5">
        <w:rPr>
          <w:rFonts w:hint="eastAsia"/>
          <w:b/>
          <w:bCs/>
        </w:rPr>
        <w:t>.</w:t>
      </w:r>
    </w:p>
    <w:p w14:paraId="4EE349C7" w14:textId="77777777" w:rsidR="00FB0DEA" w:rsidRDefault="00FB0DEA" w:rsidP="00FB0DEA">
      <w:pPr>
        <w:spacing w:before="120" w:after="120"/>
        <w:rPr>
          <w:b/>
          <w:bCs/>
        </w:rPr>
      </w:pPr>
      <w:r w:rsidRPr="00DA33CF">
        <w:rPr>
          <w:b/>
          <w:bCs/>
        </w:rPr>
        <w:t xml:space="preserve">Proposal </w:t>
      </w:r>
      <w:r>
        <w:rPr>
          <w:b/>
          <w:bCs/>
        </w:rPr>
        <w:t>2</w:t>
      </w:r>
      <w:r w:rsidRPr="00DA33CF">
        <w:rPr>
          <w:b/>
          <w:bCs/>
        </w:rPr>
        <w:t>:</w:t>
      </w:r>
      <w:r>
        <w:rPr>
          <w:b/>
          <w:bCs/>
        </w:rPr>
        <w:t xml:space="preserve"> </w:t>
      </w:r>
      <w:r w:rsidRPr="008772C5">
        <w:rPr>
          <w:b/>
          <w:bCs/>
        </w:rPr>
        <w:t xml:space="preserve">review the blocking allowance against a </w:t>
      </w:r>
      <w:r w:rsidRPr="008772C5">
        <w:rPr>
          <w:b/>
          <w:bCs/>
          <w:lang w:val="en-GB"/>
        </w:rPr>
        <w:t>5MHz LTE interferer placed between 1512MHz and 1517MHz (-30dBm)</w:t>
      </w:r>
      <w:r w:rsidRPr="008772C5">
        <w:rPr>
          <w:b/>
          <w:bCs/>
        </w:rPr>
        <w:t xml:space="preserve"> </w:t>
      </w:r>
      <w:proofErr w:type="gramStart"/>
      <w:r w:rsidRPr="008772C5">
        <w:rPr>
          <w:b/>
          <w:bCs/>
        </w:rPr>
        <w:t>in light of</w:t>
      </w:r>
      <w:proofErr w:type="gramEnd"/>
      <w:r w:rsidRPr="008772C5">
        <w:rPr>
          <w:b/>
          <w:bCs/>
        </w:rPr>
        <w:t xml:space="preserve"> available link margin from link budget. A change, if necessary, may be applied to the relevant i</w:t>
      </w:r>
      <w:r w:rsidRPr="008772C5">
        <w:rPr>
          <w:rFonts w:hint="eastAsia"/>
          <w:b/>
          <w:bCs/>
        </w:rPr>
        <w:t>n-band blocking</w:t>
      </w:r>
      <w:r w:rsidRPr="008772C5">
        <w:rPr>
          <w:b/>
          <w:bCs/>
        </w:rPr>
        <w:t xml:space="preserve"> sections of the 3GPP </w:t>
      </w:r>
      <w:r>
        <w:rPr>
          <w:b/>
          <w:bCs/>
        </w:rPr>
        <w:t>specification</w:t>
      </w:r>
      <w:r w:rsidRPr="008772C5">
        <w:rPr>
          <w:b/>
          <w:bCs/>
        </w:rPr>
        <w:t>.</w:t>
      </w:r>
    </w:p>
    <w:p w14:paraId="1B5D2A66" w14:textId="01D03BF1" w:rsidR="00DD0B5C" w:rsidRPr="00B921B5" w:rsidRDefault="00DD0B5C" w:rsidP="00FB0DEA">
      <w:pPr>
        <w:spacing w:before="120" w:after="120"/>
        <w:rPr>
          <w:b/>
          <w:bCs/>
        </w:rPr>
      </w:pPr>
      <w:r w:rsidRPr="00DD0B5C">
        <w:rPr>
          <w:b/>
          <w:bCs/>
        </w:rPr>
        <w:t xml:space="preserve">Proposal 3: In line with </w:t>
      </w:r>
      <w:r w:rsidRPr="008772C5">
        <w:rPr>
          <w:b/>
          <w:bCs/>
        </w:rPr>
        <w:t>Proposal 1 and Proposal 2, similarly apply additional in-band blocking requirements as follows in Table 3:</w:t>
      </w:r>
    </w:p>
    <w:p w14:paraId="33711C54" w14:textId="49EC26B0" w:rsidR="00C0089B" w:rsidRDefault="00C0089B" w:rsidP="008B3EE4">
      <w:pPr>
        <w:spacing w:before="120" w:after="120"/>
      </w:pPr>
      <w:r w:rsidRPr="00FB1D7A">
        <w:rPr>
          <w:b/>
          <w:bCs/>
        </w:rPr>
        <w:t xml:space="preserve">Proposal </w:t>
      </w:r>
      <w:r w:rsidR="00DD0B5C">
        <w:rPr>
          <w:b/>
          <w:bCs/>
        </w:rPr>
        <w:t>4</w:t>
      </w:r>
      <w:r w:rsidRPr="00FB1D7A">
        <w:rPr>
          <w:b/>
          <w:bCs/>
        </w:rPr>
        <w:t>:</w:t>
      </w:r>
      <w:r>
        <w:t xml:space="preserve"> </w:t>
      </w:r>
      <w:r w:rsidRPr="008772C5">
        <w:rPr>
          <w:b/>
          <w:bCs/>
        </w:rPr>
        <w:t>rephrase wording in 7.6.2 Out-of-band blocking in TS 36</w:t>
      </w:r>
      <w:r>
        <w:rPr>
          <w:b/>
          <w:bCs/>
        </w:rPr>
        <w:t>.</w:t>
      </w:r>
      <w:r w:rsidRPr="008772C5">
        <w:rPr>
          <w:b/>
          <w:bCs/>
        </w:rPr>
        <w:t xml:space="preserve">102 to </w:t>
      </w:r>
      <w:r w:rsidRPr="008772C5">
        <w:rPr>
          <w:b/>
          <w:bCs/>
          <w:lang w:val="en-GB"/>
        </w:rPr>
        <w:t>allow the inclusion of an 20MHz LTE interferer placed between 1492MHz and 1512MHz (-20dBm) (see blocking scenario</w:t>
      </w:r>
      <w:r w:rsidRPr="008772C5">
        <w:rPr>
          <w:b/>
          <w:bCs/>
        </w:rPr>
        <w:t xml:space="preserve"> 2 in </w:t>
      </w:r>
      <w:r w:rsidRPr="008772C5">
        <w:rPr>
          <w:b/>
          <w:bCs/>
        </w:rPr>
        <w:fldChar w:fldCharType="begin"/>
      </w:r>
      <w:r w:rsidRPr="008772C5">
        <w:rPr>
          <w:b/>
          <w:bCs/>
        </w:rPr>
        <w:instrText xml:space="preserve"> REF _Ref149822867 \h </w:instrText>
      </w:r>
      <w:r>
        <w:rPr>
          <w:b/>
          <w:bCs/>
        </w:rPr>
        <w:instrText xml:space="preserve"> \* MERGEFORMAT </w:instrText>
      </w:r>
      <w:r w:rsidRPr="008772C5">
        <w:rPr>
          <w:b/>
          <w:bCs/>
        </w:rPr>
      </w:r>
      <w:r w:rsidRPr="008772C5">
        <w:rPr>
          <w:b/>
          <w:bCs/>
        </w:rPr>
        <w:fldChar w:fldCharType="separate"/>
      </w:r>
      <w:r w:rsidRPr="00ED69F5">
        <w:rPr>
          <w:b/>
          <w:bCs/>
        </w:rPr>
        <w:t xml:space="preserve">Table </w:t>
      </w:r>
      <w:r w:rsidRPr="00ED69F5">
        <w:rPr>
          <w:b/>
          <w:bCs/>
          <w:noProof/>
        </w:rPr>
        <w:t>1</w:t>
      </w:r>
      <w:r w:rsidRPr="008772C5">
        <w:rPr>
          <w:b/>
          <w:bCs/>
        </w:rPr>
        <w:fldChar w:fldCharType="end"/>
      </w:r>
      <w:r w:rsidRPr="008772C5">
        <w:rPr>
          <w:b/>
          <w:bCs/>
        </w:rPr>
        <w:t xml:space="preserve"> of this document).</w:t>
      </w:r>
    </w:p>
    <w:p w14:paraId="18D4D573" w14:textId="5120204A" w:rsidR="008B3EE4" w:rsidRDefault="00AD4DD5" w:rsidP="008B3EE4">
      <w:pPr>
        <w:spacing w:before="120" w:after="120"/>
      </w:pPr>
      <w:r w:rsidRPr="00DA33CF">
        <w:rPr>
          <w:b/>
          <w:bCs/>
        </w:rPr>
        <w:t xml:space="preserve">Proposal </w:t>
      </w:r>
      <w:r w:rsidR="00A348CB">
        <w:rPr>
          <w:b/>
          <w:bCs/>
        </w:rPr>
        <w:t>5</w:t>
      </w:r>
      <w:r w:rsidRPr="00DA33CF">
        <w:rPr>
          <w:b/>
          <w:bCs/>
        </w:rPr>
        <w:t>:</w:t>
      </w:r>
      <w:r>
        <w:rPr>
          <w:b/>
          <w:bCs/>
        </w:rPr>
        <w:t xml:space="preserve"> </w:t>
      </w:r>
      <w:r w:rsidRPr="008772C5">
        <w:rPr>
          <w:b/>
          <w:bCs/>
        </w:rPr>
        <w:t>review the blocking allowance against a 20</w:t>
      </w:r>
      <w:r w:rsidRPr="008772C5">
        <w:rPr>
          <w:b/>
          <w:bCs/>
          <w:lang w:val="en-GB"/>
        </w:rPr>
        <w:t>MHz LTE interferer placed between 1492MHz and 1512MHz (-20dBm)</w:t>
      </w:r>
      <w:r w:rsidRPr="008772C5">
        <w:rPr>
          <w:b/>
          <w:bCs/>
        </w:rPr>
        <w:t xml:space="preserve"> </w:t>
      </w:r>
      <w:proofErr w:type="gramStart"/>
      <w:r w:rsidRPr="008772C5">
        <w:rPr>
          <w:b/>
          <w:bCs/>
        </w:rPr>
        <w:t>in light of</w:t>
      </w:r>
      <w:proofErr w:type="gramEnd"/>
      <w:r w:rsidRPr="008772C5">
        <w:rPr>
          <w:b/>
          <w:bCs/>
        </w:rPr>
        <w:t xml:space="preserve"> available link margin from link budget. A change, if necessary, may be applied to the out-of-band </w:t>
      </w:r>
      <w:r w:rsidRPr="008772C5">
        <w:rPr>
          <w:rFonts w:hint="eastAsia"/>
          <w:b/>
          <w:bCs/>
        </w:rPr>
        <w:t>blocking</w:t>
      </w:r>
      <w:r w:rsidRPr="008772C5">
        <w:rPr>
          <w:b/>
          <w:bCs/>
        </w:rPr>
        <w:t xml:space="preserve"> sections of the 3GPP </w:t>
      </w:r>
      <w:r>
        <w:rPr>
          <w:b/>
          <w:bCs/>
        </w:rPr>
        <w:t>specification</w:t>
      </w:r>
      <w:r>
        <w:t>.</w:t>
      </w:r>
    </w:p>
    <w:p w14:paraId="464B4E82" w14:textId="5EE86B72" w:rsidR="003015F8" w:rsidRDefault="00A348CB" w:rsidP="008B3EE4">
      <w:pPr>
        <w:spacing w:before="120" w:after="120"/>
      </w:pPr>
      <w:r w:rsidRPr="00380F75">
        <w:rPr>
          <w:b/>
          <w:bCs/>
          <w:lang w:val="en-GB"/>
        </w:rPr>
        <w:t xml:space="preserve">Proposal </w:t>
      </w:r>
      <w:r>
        <w:rPr>
          <w:b/>
          <w:bCs/>
          <w:lang w:val="en-GB"/>
        </w:rPr>
        <w:t>6:</w:t>
      </w:r>
      <w:r>
        <w:rPr>
          <w:lang w:val="en-GB"/>
        </w:rPr>
        <w:t xml:space="preserve"> </w:t>
      </w:r>
      <w:r w:rsidRPr="008772C5">
        <w:rPr>
          <w:rFonts w:hint="eastAsia"/>
          <w:b/>
          <w:bCs/>
        </w:rPr>
        <w:t xml:space="preserve">For the extended L-band, </w:t>
      </w:r>
      <w:r w:rsidRPr="008772C5">
        <w:rPr>
          <w:b/>
          <w:bCs/>
        </w:rPr>
        <w:t xml:space="preserve">add an LTE blocking scenario to the relevant out-of-band blocking sections of the 3GPP </w:t>
      </w:r>
      <w:r>
        <w:rPr>
          <w:b/>
          <w:bCs/>
        </w:rPr>
        <w:t>specification as proposed in Table 4</w:t>
      </w:r>
      <w:r w:rsidRPr="008772C5">
        <w:rPr>
          <w:b/>
          <w:bCs/>
        </w:rPr>
        <w:t xml:space="preserve">. The </w:t>
      </w:r>
      <w:r w:rsidRPr="008772C5">
        <w:rPr>
          <w:rFonts w:cs="Arial"/>
          <w:b/>
          <w:bCs/>
        </w:rPr>
        <w:t xml:space="preserve">lower edge of the victim’s NTN channel is assumed to </w:t>
      </w:r>
      <w:proofErr w:type="gramStart"/>
      <w:r w:rsidRPr="008772C5">
        <w:rPr>
          <w:rFonts w:cs="Arial"/>
          <w:b/>
          <w:bCs/>
        </w:rPr>
        <w:t>be  at</w:t>
      </w:r>
      <w:proofErr w:type="gramEnd"/>
      <w:r w:rsidRPr="008772C5">
        <w:rPr>
          <w:rFonts w:cs="Arial"/>
          <w:b/>
          <w:bCs/>
        </w:rPr>
        <w:t xml:space="preserve"> 1518 MHz when a 20</w:t>
      </w:r>
      <w:r w:rsidRPr="008772C5">
        <w:rPr>
          <w:b/>
          <w:bCs/>
          <w:lang w:val="en-GB"/>
        </w:rPr>
        <w:t>MHz LTE interferer placed between 1492MHz and 1512MHz (-20dBm) is considered.</w:t>
      </w:r>
      <w:r w:rsidR="003015F8">
        <w:rPr>
          <w:rFonts w:hint="eastAsia"/>
        </w:rPr>
        <w:t xml:space="preserve"> </w:t>
      </w:r>
    </w:p>
    <w:p w14:paraId="2193E7A1" w14:textId="3E0CB7CB" w:rsidR="00AD4DD5" w:rsidRPr="00135CF6" w:rsidRDefault="00135CF6" w:rsidP="00135CF6">
      <w:pPr>
        <w:pStyle w:val="NormalWeb"/>
        <w:spacing w:before="120" w:beforeAutospacing="0" w:after="120" w:afterAutospacing="0"/>
        <w:rPr>
          <w:rFonts w:eastAsia="SimSun"/>
          <w:b/>
          <w:bCs/>
          <w:kern w:val="2"/>
          <w:sz w:val="21"/>
          <w:szCs w:val="22"/>
          <w:lang w:val="en-US" w:eastAsia="zh-CN"/>
        </w:rPr>
      </w:pPr>
      <w:r w:rsidRPr="001B0230">
        <w:rPr>
          <w:rFonts w:eastAsia="SimSun"/>
          <w:b/>
          <w:bCs/>
          <w:kern w:val="2"/>
          <w:sz w:val="21"/>
          <w:szCs w:val="22"/>
          <w:lang w:val="en-US" w:eastAsia="zh-CN"/>
        </w:rPr>
        <w:t>Proposal 7: Proposal 5 and Proposal 6 can be similarly applied to Table 7.6.2B-1: Out-of-band blocking parameters for category NB1 and NB2 UE of TS 36.102 as follows in Table 5.</w:t>
      </w:r>
    </w:p>
    <w:p w14:paraId="713096D4" w14:textId="77777777" w:rsidR="00AD4DD5" w:rsidRPr="008B3EE4" w:rsidRDefault="00AD4DD5" w:rsidP="008B3EE4">
      <w:pPr>
        <w:spacing w:before="120" w:after="120"/>
        <w:rPr>
          <w:lang w:val="en-GB"/>
        </w:rPr>
      </w:pPr>
    </w:p>
    <w:p w14:paraId="520FB03C" w14:textId="77777777" w:rsidR="003015F8" w:rsidRDefault="003015F8" w:rsidP="003015F8">
      <w:pPr>
        <w:pStyle w:val="Char"/>
        <w:tabs>
          <w:tab w:val="clear" w:pos="1985"/>
          <w:tab w:val="left" w:pos="567"/>
        </w:tabs>
        <w:adjustRightInd w:val="0"/>
        <w:ind w:left="510" w:hanging="510"/>
      </w:pPr>
      <w:r>
        <w:lastRenderedPageBreak/>
        <w:t>References</w:t>
      </w:r>
    </w:p>
    <w:p w14:paraId="46B7980C" w14:textId="35CDD533" w:rsidR="009E534B" w:rsidRPr="00B921B5" w:rsidRDefault="009E534B"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 xml:space="preserve">ECC Report 263, “Adjacent band compatibility studies between IMT operating in the frequency band 1492-1518 MHz and the MSS operating in the frequency band 1518-1552 MHz,” Approved 03 March 2017.  </w:t>
      </w:r>
    </w:p>
    <w:p w14:paraId="4664F390" w14:textId="74E175EB" w:rsidR="00291C9A" w:rsidRPr="00B921B5" w:rsidRDefault="001E63E9"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hyperlink r:id="rId14" w:history="1">
        <w:r w:rsidR="00321882" w:rsidRPr="00B921B5">
          <w:rPr>
            <w:rFonts w:eastAsia="Times New Roman"/>
            <w:kern w:val="0"/>
            <w:sz w:val="20"/>
            <w:szCs w:val="20"/>
            <w:lang w:eastAsia="x-none"/>
          </w:rPr>
          <w:t>CEPT Report 065</w:t>
        </w:r>
      </w:hyperlink>
      <w:r w:rsidR="00CB592A" w:rsidRPr="00B921B5">
        <w:rPr>
          <w:rFonts w:eastAsia="Times New Roman"/>
          <w:kern w:val="0"/>
          <w:sz w:val="20"/>
          <w:szCs w:val="20"/>
          <w:lang w:eastAsia="x-none"/>
        </w:rPr>
        <w:t>, “</w:t>
      </w:r>
      <w:r w:rsidR="00275CE0" w:rsidRPr="00B921B5">
        <w:rPr>
          <w:rFonts w:eastAsia="Times New Roman"/>
          <w:kern w:val="0"/>
          <w:sz w:val="20"/>
          <w:szCs w:val="20"/>
          <w:lang w:eastAsia="x-none"/>
        </w:rPr>
        <w:t xml:space="preserve">Report from CEPT to the European Commission in response to the </w:t>
      </w:r>
      <w:proofErr w:type="gramStart"/>
      <w:r w:rsidR="00275CE0" w:rsidRPr="00B921B5">
        <w:rPr>
          <w:rFonts w:eastAsia="Times New Roman"/>
          <w:kern w:val="0"/>
          <w:sz w:val="20"/>
          <w:szCs w:val="20"/>
          <w:lang w:eastAsia="x-none"/>
        </w:rPr>
        <w:t>Mandate  “</w:t>
      </w:r>
      <w:proofErr w:type="gramEnd"/>
      <w:r w:rsidR="00275CE0" w:rsidRPr="00B921B5">
        <w:rPr>
          <w:rFonts w:eastAsia="Times New Roman"/>
          <w:kern w:val="0"/>
          <w:sz w:val="20"/>
          <w:szCs w:val="20"/>
          <w:lang w:eastAsia="x-none"/>
        </w:rPr>
        <w:t xml:space="preserve">to develop </w:t>
      </w:r>
      <w:proofErr w:type="spellStart"/>
      <w:r w:rsidR="00275CE0" w:rsidRPr="00B921B5">
        <w:rPr>
          <w:rFonts w:eastAsia="Times New Roman"/>
          <w:kern w:val="0"/>
          <w:sz w:val="20"/>
          <w:szCs w:val="20"/>
          <w:lang w:eastAsia="x-none"/>
        </w:rPr>
        <w:t>harmonised</w:t>
      </w:r>
      <w:proofErr w:type="spellEnd"/>
      <w:r w:rsidR="00275CE0" w:rsidRPr="00B921B5">
        <w:rPr>
          <w:rFonts w:eastAsia="Times New Roman"/>
          <w:kern w:val="0"/>
          <w:sz w:val="20"/>
          <w:szCs w:val="20"/>
          <w:lang w:eastAsia="x-none"/>
        </w:rPr>
        <w:t xml:space="preserve"> technical conditions in additional frequency bands in the 1.5 GHz range for their use for terrestrial wireless broadband electronic communications services in the Union””, Approved on </w:t>
      </w:r>
      <w:r w:rsidR="00291C9A" w:rsidRPr="00B921B5">
        <w:rPr>
          <w:rFonts w:eastAsia="Times New Roman"/>
          <w:kern w:val="0"/>
          <w:sz w:val="20"/>
          <w:szCs w:val="20"/>
          <w:lang w:eastAsia="x-none"/>
        </w:rPr>
        <w:t>17 November 2017 by the ECC, Corrected 2 March 2018.</w:t>
      </w:r>
    </w:p>
    <w:p w14:paraId="3FA5BDFE" w14:textId="548504CB" w:rsidR="008D42FA" w:rsidRPr="00B921B5" w:rsidRDefault="008D42FA"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RTCA DO-262, “</w:t>
      </w:r>
      <w:r w:rsidR="00510EA6" w:rsidRPr="00B921B5">
        <w:rPr>
          <w:rFonts w:eastAsia="Times New Roman"/>
          <w:kern w:val="0"/>
          <w:sz w:val="20"/>
          <w:szCs w:val="20"/>
          <w:lang w:eastAsia="x-none"/>
        </w:rPr>
        <w:t>Minimum Operational Performance Standards for Avionics Supporting Next Generation Satellite Systems (NGSS)”</w:t>
      </w:r>
    </w:p>
    <w:p w14:paraId="253A43CF" w14:textId="0E064BD6" w:rsidR="00070B0B" w:rsidRPr="00B921B5" w:rsidRDefault="00BC3ACB"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ETSI EN 301 444 V2.2.1 (2021-04), “</w:t>
      </w:r>
      <w:r w:rsidR="005355CC" w:rsidRPr="00B921B5">
        <w:rPr>
          <w:rFonts w:eastAsia="Times New Roman"/>
          <w:kern w:val="0"/>
          <w:sz w:val="20"/>
          <w:szCs w:val="20"/>
          <w:lang w:eastAsia="x-none"/>
        </w:rPr>
        <w:t xml:space="preserve">Satellite Earth Stations and Systems (SES); Land Mobile Earth Stations (LMES) and Maritime Mobile Earth Stations (MMES) providing voice and/or data communications, operating in the 1,5 GHz and 1,6 GHz frequency bands; </w:t>
      </w:r>
      <w:proofErr w:type="spellStart"/>
      <w:r w:rsidR="005355CC" w:rsidRPr="00B921B5">
        <w:rPr>
          <w:rFonts w:eastAsia="Times New Roman"/>
          <w:kern w:val="0"/>
          <w:sz w:val="20"/>
          <w:szCs w:val="20"/>
          <w:lang w:eastAsia="x-none"/>
        </w:rPr>
        <w:t>Harmonised</w:t>
      </w:r>
      <w:proofErr w:type="spellEnd"/>
      <w:r w:rsidR="005355CC" w:rsidRPr="00B921B5">
        <w:rPr>
          <w:rFonts w:eastAsia="Times New Roman"/>
          <w:kern w:val="0"/>
          <w:sz w:val="20"/>
          <w:szCs w:val="20"/>
          <w:lang w:eastAsia="x-none"/>
        </w:rPr>
        <w:t xml:space="preserve"> Standard for access to radio </w:t>
      </w:r>
      <w:proofErr w:type="gramStart"/>
      <w:r w:rsidR="005355CC" w:rsidRPr="00B921B5">
        <w:rPr>
          <w:rFonts w:eastAsia="Times New Roman"/>
          <w:kern w:val="0"/>
          <w:sz w:val="20"/>
          <w:szCs w:val="20"/>
          <w:lang w:eastAsia="x-none"/>
        </w:rPr>
        <w:t>spectrum</w:t>
      </w:r>
      <w:proofErr w:type="gramEnd"/>
      <w:r w:rsidR="005355CC" w:rsidRPr="00B921B5">
        <w:rPr>
          <w:rFonts w:eastAsia="Times New Roman"/>
          <w:kern w:val="0"/>
          <w:sz w:val="20"/>
          <w:szCs w:val="20"/>
          <w:lang w:eastAsia="x-none"/>
        </w:rPr>
        <w:t>”</w:t>
      </w:r>
    </w:p>
    <w:p w14:paraId="4A110D26" w14:textId="2EB17E51" w:rsidR="005355CC" w:rsidRPr="00B921B5" w:rsidRDefault="009A7A1B"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Draft ETSI EN 301 681 V2.1.4 (2020-11), “</w:t>
      </w:r>
      <w:r w:rsidR="00070B0B" w:rsidRPr="00B921B5">
        <w:rPr>
          <w:rFonts w:eastAsia="Times New Roman"/>
          <w:kern w:val="0"/>
          <w:sz w:val="20"/>
          <w:szCs w:val="20"/>
          <w:lang w:eastAsia="x-none"/>
        </w:rPr>
        <w:t>Satellite Earth Stations and Systems (SES);</w:t>
      </w:r>
      <w:r w:rsidR="0045581A" w:rsidRPr="00B921B5">
        <w:rPr>
          <w:rFonts w:eastAsia="Times New Roman"/>
          <w:kern w:val="0"/>
          <w:sz w:val="20"/>
          <w:szCs w:val="20"/>
          <w:lang w:eastAsia="x-none"/>
        </w:rPr>
        <w:t xml:space="preserve"> </w:t>
      </w:r>
      <w:r w:rsidR="00070B0B" w:rsidRPr="00B921B5">
        <w:rPr>
          <w:rFonts w:eastAsia="Times New Roman"/>
          <w:kern w:val="0"/>
          <w:sz w:val="20"/>
          <w:szCs w:val="20"/>
          <w:lang w:eastAsia="x-none"/>
        </w:rPr>
        <w:t>Land Mobile Earth Stations (LMESs) and Maritime Mobile Earth Stations (MMES) of Geostationary mobile satellite systems, including handheld earth stations, for Satellite Personal Communications Networks (S-PCN) under the Mobile Satellite Service (MSS), operating in the 1,5 GHz and 1,6 GHz frequency bands;</w:t>
      </w:r>
      <w:r w:rsidR="00FF6342">
        <w:rPr>
          <w:rFonts w:eastAsia="Times New Roman"/>
          <w:kern w:val="0"/>
          <w:sz w:val="20"/>
          <w:szCs w:val="20"/>
          <w:lang w:eastAsia="x-none"/>
        </w:rPr>
        <w:t xml:space="preserve"> </w:t>
      </w:r>
      <w:proofErr w:type="spellStart"/>
      <w:r w:rsidR="00070B0B" w:rsidRPr="00B921B5">
        <w:rPr>
          <w:rFonts w:eastAsia="Times New Roman"/>
          <w:kern w:val="0"/>
          <w:sz w:val="20"/>
          <w:szCs w:val="20"/>
          <w:lang w:eastAsia="x-none"/>
        </w:rPr>
        <w:t>Harmonised</w:t>
      </w:r>
      <w:proofErr w:type="spellEnd"/>
      <w:r w:rsidR="00070B0B" w:rsidRPr="00B921B5">
        <w:rPr>
          <w:rFonts w:eastAsia="Times New Roman"/>
          <w:kern w:val="0"/>
          <w:sz w:val="20"/>
          <w:szCs w:val="20"/>
          <w:lang w:eastAsia="x-none"/>
        </w:rPr>
        <w:t xml:space="preserve"> Standard for access to radio spectrum”.</w:t>
      </w:r>
    </w:p>
    <w:p w14:paraId="5B30A74D" w14:textId="77777777" w:rsidR="00255B79" w:rsidRPr="00B921B5" w:rsidRDefault="00255B79"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Resolution MSC.513(105): Performance standards for Inmarsat-C ship earth stations capable of transmitting and receiving direct-printing communications, revises resolution A.807(19), as amended, as from 1 January 2024.</w:t>
      </w:r>
      <w:r w:rsidR="003015F8" w:rsidRPr="00B921B5">
        <w:rPr>
          <w:rFonts w:eastAsia="Times New Roman"/>
          <w:kern w:val="0"/>
          <w:sz w:val="20"/>
          <w:szCs w:val="20"/>
          <w:lang w:eastAsia="x-none"/>
        </w:rPr>
        <w:t>RP-230790</w:t>
      </w:r>
    </w:p>
    <w:p w14:paraId="5443BB25" w14:textId="2DCB791D" w:rsidR="00885C9E" w:rsidRPr="00B921B5" w:rsidRDefault="00885C9E"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3GPP TS 36.102 V0.2.0 (2022-10), “</w:t>
      </w:r>
      <w:r w:rsidR="006A0F0E" w:rsidRPr="00B921B5">
        <w:rPr>
          <w:rFonts w:eastAsia="Times New Roman"/>
          <w:kern w:val="0"/>
          <w:sz w:val="20"/>
          <w:szCs w:val="20"/>
          <w:lang w:eastAsia="x-none"/>
        </w:rPr>
        <w:t>3rd Generation Partnership Project; Technical Specification Group Radio Access Network; Evolved Universal Terrestrial Radio Access (E-UTRA); User Equipment (UE) radio transmission and reception for satellite access (Release 18)”</w:t>
      </w:r>
    </w:p>
    <w:p w14:paraId="0381709A" w14:textId="64C92316" w:rsidR="00FB12B5" w:rsidRPr="00B921B5" w:rsidRDefault="00EA3708"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 xml:space="preserve">3GPP </w:t>
      </w:r>
      <w:bookmarkStart w:id="18" w:name="specType1"/>
      <w:r w:rsidRPr="00B921B5">
        <w:rPr>
          <w:rFonts w:eastAsia="Times New Roman"/>
          <w:kern w:val="0"/>
          <w:sz w:val="20"/>
          <w:szCs w:val="20"/>
          <w:lang w:eastAsia="x-none"/>
        </w:rPr>
        <w:t>TS</w:t>
      </w:r>
      <w:bookmarkEnd w:id="18"/>
      <w:r w:rsidRPr="00B921B5">
        <w:rPr>
          <w:rFonts w:eastAsia="Times New Roman"/>
          <w:kern w:val="0"/>
          <w:sz w:val="20"/>
          <w:szCs w:val="20"/>
          <w:lang w:eastAsia="x-none"/>
        </w:rPr>
        <w:t xml:space="preserve"> </w:t>
      </w:r>
      <w:bookmarkStart w:id="19" w:name="specNumber"/>
      <w:r w:rsidRPr="00B921B5">
        <w:rPr>
          <w:rFonts w:eastAsia="Times New Roman"/>
          <w:kern w:val="0"/>
          <w:sz w:val="20"/>
          <w:szCs w:val="20"/>
          <w:lang w:eastAsia="x-none"/>
        </w:rPr>
        <w:t>38.</w:t>
      </w:r>
      <w:bookmarkEnd w:id="19"/>
      <w:r w:rsidRPr="00B921B5">
        <w:rPr>
          <w:rFonts w:eastAsia="Times New Roman"/>
          <w:kern w:val="0"/>
          <w:sz w:val="20"/>
          <w:szCs w:val="20"/>
          <w:lang w:eastAsia="x-none"/>
        </w:rPr>
        <w:t xml:space="preserve">101-5 </w:t>
      </w:r>
      <w:bookmarkStart w:id="20" w:name="specVersion"/>
      <w:r w:rsidRPr="00B921B5">
        <w:rPr>
          <w:rFonts w:eastAsia="Times New Roman"/>
          <w:kern w:val="0"/>
          <w:sz w:val="20"/>
          <w:szCs w:val="20"/>
          <w:lang w:eastAsia="x-none"/>
        </w:rPr>
        <w:t>V17.1.</w:t>
      </w:r>
      <w:bookmarkEnd w:id="20"/>
      <w:r w:rsidRPr="00B921B5">
        <w:rPr>
          <w:rFonts w:eastAsia="Times New Roman"/>
          <w:kern w:val="0"/>
          <w:sz w:val="20"/>
          <w:szCs w:val="20"/>
          <w:lang w:eastAsia="x-none"/>
        </w:rPr>
        <w:t>0 (</w:t>
      </w:r>
      <w:bookmarkStart w:id="21" w:name="issueDate"/>
      <w:r w:rsidRPr="00B921B5">
        <w:rPr>
          <w:rFonts w:eastAsia="Times New Roman"/>
          <w:kern w:val="0"/>
          <w:sz w:val="20"/>
          <w:szCs w:val="20"/>
          <w:lang w:eastAsia="x-none"/>
        </w:rPr>
        <w:t>2022-</w:t>
      </w:r>
      <w:bookmarkEnd w:id="21"/>
      <w:r w:rsidRPr="00B921B5">
        <w:rPr>
          <w:rFonts w:eastAsia="Times New Roman"/>
          <w:kern w:val="0"/>
          <w:sz w:val="20"/>
          <w:szCs w:val="20"/>
          <w:lang w:eastAsia="x-none"/>
        </w:rPr>
        <w:t>09)</w:t>
      </w:r>
      <w:r w:rsidR="003B2B19" w:rsidRPr="00B921B5">
        <w:rPr>
          <w:rFonts w:eastAsia="Times New Roman"/>
          <w:kern w:val="0"/>
          <w:sz w:val="20"/>
          <w:szCs w:val="20"/>
          <w:lang w:eastAsia="x-none"/>
        </w:rPr>
        <w:t>, “</w:t>
      </w:r>
      <w:r w:rsidR="00A00F6F" w:rsidRPr="00B921B5">
        <w:rPr>
          <w:rFonts w:eastAsia="Times New Roman"/>
          <w:kern w:val="0"/>
          <w:sz w:val="20"/>
          <w:szCs w:val="20"/>
          <w:lang w:eastAsia="x-none"/>
        </w:rPr>
        <w:t>3rd Generation Partnership Project; Technical Specification Group Radio Access Network; &lt;NR; User Equipment (UE) radio transmission and reception; Part 5: Satellite access Radio Frequency (RF) and performance requirements (Release 17)”.</w:t>
      </w:r>
    </w:p>
    <w:p w14:paraId="4745F32F" w14:textId="220DFD99" w:rsidR="009D77CC" w:rsidRPr="00B921B5" w:rsidRDefault="00F81F1D"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 xml:space="preserve">RP-232686 - </w:t>
      </w:r>
      <w:r w:rsidR="004E480C" w:rsidRPr="00B921B5">
        <w:rPr>
          <w:rFonts w:eastAsia="Times New Roman"/>
          <w:kern w:val="0"/>
          <w:sz w:val="20"/>
          <w:szCs w:val="20"/>
          <w:lang w:eastAsia="x-none"/>
        </w:rPr>
        <w:t>Introduction of the Extended L-band (UL 1668-1675MHz, DL 1518-1525MHz) for IoT NTN</w:t>
      </w:r>
    </w:p>
    <w:p w14:paraId="7F48E333" w14:textId="03F21EBE" w:rsidR="009D77CC" w:rsidRPr="00B921B5" w:rsidRDefault="001F1B11"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R4-2317641</w:t>
      </w:r>
      <w:r w:rsidR="00E253FE" w:rsidRPr="00B921B5">
        <w:rPr>
          <w:rFonts w:eastAsia="Times New Roman"/>
          <w:kern w:val="0"/>
          <w:sz w:val="20"/>
          <w:szCs w:val="20"/>
          <w:lang w:eastAsia="x-none"/>
        </w:rPr>
        <w:t xml:space="preserve"> -</w:t>
      </w:r>
      <w:r w:rsidRPr="00B921B5">
        <w:rPr>
          <w:rFonts w:eastAsia="Times New Roman"/>
          <w:kern w:val="0"/>
          <w:sz w:val="20"/>
          <w:szCs w:val="20"/>
          <w:lang w:eastAsia="x-none"/>
        </w:rPr>
        <w:t xml:space="preserve"> </w:t>
      </w:r>
      <w:r w:rsidR="00E253FE" w:rsidRPr="00B921B5">
        <w:rPr>
          <w:rFonts w:eastAsia="Times New Roman"/>
          <w:kern w:val="0"/>
          <w:sz w:val="20"/>
          <w:szCs w:val="20"/>
          <w:lang w:eastAsia="x-none"/>
        </w:rPr>
        <w:t>WF on IoT NTN Extended L-band, Moderator (Inmarsat)</w:t>
      </w:r>
    </w:p>
    <w:p w14:paraId="4C2FA9D2" w14:textId="12D47240" w:rsidR="009F3331" w:rsidRPr="00B921B5" w:rsidRDefault="009A573A" w:rsidP="00B921B5">
      <w:pPr>
        <w:widowControl/>
        <w:numPr>
          <w:ilvl w:val="0"/>
          <w:numId w:val="7"/>
        </w:numPr>
        <w:tabs>
          <w:tab w:val="num" w:pos="720"/>
          <w:tab w:val="left" w:pos="1080"/>
        </w:tabs>
        <w:spacing w:after="180"/>
        <w:ind w:left="720"/>
        <w:jc w:val="left"/>
        <w:rPr>
          <w:rFonts w:eastAsia="Times New Roman"/>
          <w:kern w:val="0"/>
          <w:sz w:val="20"/>
          <w:szCs w:val="20"/>
          <w:lang w:eastAsia="x-none"/>
        </w:rPr>
      </w:pPr>
      <w:r w:rsidRPr="00B921B5">
        <w:rPr>
          <w:rFonts w:eastAsia="Times New Roman"/>
          <w:kern w:val="0"/>
          <w:sz w:val="20"/>
          <w:szCs w:val="20"/>
          <w:lang w:eastAsia="x-none"/>
        </w:rPr>
        <w:t>3GPP TR 38.863; Solutions for NR to support non-terrestrial networks (NTN): Non-terrestrial networks (NTN) related RF and co-existence aspects (Release 17)</w:t>
      </w:r>
    </w:p>
    <w:sectPr w:rsidR="009F3331" w:rsidRPr="00B921B5">
      <w:footerReference w:type="even" r:id="rId15"/>
      <w:footerReference w:type="first" r:id="rId1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ABA9AF" w14:textId="77777777" w:rsidR="00A52A17" w:rsidRDefault="00A52A17" w:rsidP="004B2427">
      <w:r>
        <w:separator/>
      </w:r>
    </w:p>
  </w:endnote>
  <w:endnote w:type="continuationSeparator" w:id="0">
    <w:p w14:paraId="2CAAC355" w14:textId="77777777" w:rsidR="00A52A17" w:rsidRDefault="00A52A17" w:rsidP="004B2427">
      <w:r>
        <w:continuationSeparator/>
      </w:r>
    </w:p>
  </w:endnote>
  <w:endnote w:type="continuationNotice" w:id="1">
    <w:p w14:paraId="5C415160" w14:textId="77777777" w:rsidR="00A52A17" w:rsidRDefault="00A52A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6D1A9" w14:textId="64EAAF7A" w:rsidR="004B2427" w:rsidRDefault="004B2427">
    <w:pPr>
      <w:pStyle w:val="Footer"/>
    </w:pPr>
    <w:r>
      <w:rPr>
        <w:noProof/>
      </w:rPr>
      <mc:AlternateContent>
        <mc:Choice Requires="wps">
          <w:drawing>
            <wp:anchor distT="0" distB="0" distL="0" distR="0" simplePos="0" relativeHeight="251658241" behindDoc="0" locked="0" layoutInCell="1" allowOverlap="1" wp14:anchorId="1A5AC127" wp14:editId="253D24A3">
              <wp:simplePos x="635" y="635"/>
              <wp:positionH relativeFrom="page">
                <wp:align>left</wp:align>
              </wp:positionH>
              <wp:positionV relativeFrom="page">
                <wp:align>bottom</wp:align>
              </wp:positionV>
              <wp:extent cx="443865" cy="443865"/>
              <wp:effectExtent l="0" t="0" r="10795" b="0"/>
              <wp:wrapNone/>
              <wp:docPr id="619071020" name="Text Box 619071020"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3F7EDD9" w14:textId="596C4F35" w:rsidR="004B2427" w:rsidRPr="004B2427" w:rsidRDefault="004B2427" w:rsidP="004B2427">
                          <w:pPr>
                            <w:rPr>
                              <w:rFonts w:ascii="Calibri" w:eastAsia="Calibri" w:hAnsi="Calibri" w:cs="Calibri"/>
                              <w:noProof/>
                              <w:color w:val="000000"/>
                              <w:sz w:val="14"/>
                              <w:szCs w:val="14"/>
                            </w:rPr>
                          </w:pPr>
                          <w:r w:rsidRPr="004B2427">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5AC127" id="_x0000_t202" coordsize="21600,21600" o:spt="202" path="m,l,21600r21600,l21600,xe">
              <v:stroke joinstyle="miter"/>
              <v:path gradientshapeok="t" o:connecttype="rect"/>
            </v:shapetype>
            <v:shape id="Text Box 619071020" o:spid="_x0000_s1026" type="#_x0000_t202" alt="RESTRICTED | © INMARSAT"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3F7EDD9" w14:textId="596C4F35" w:rsidR="004B2427" w:rsidRPr="004B2427" w:rsidRDefault="004B2427" w:rsidP="004B2427">
                    <w:pPr>
                      <w:rPr>
                        <w:rFonts w:ascii="Calibri" w:eastAsia="Calibri" w:hAnsi="Calibri" w:cs="Calibri"/>
                        <w:noProof/>
                        <w:color w:val="000000"/>
                        <w:sz w:val="14"/>
                        <w:szCs w:val="14"/>
                      </w:rPr>
                    </w:pPr>
                    <w:r w:rsidRPr="004B2427">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99337" w14:textId="66DFBC4A" w:rsidR="004B2427" w:rsidRDefault="004B2427">
    <w:pPr>
      <w:pStyle w:val="Footer"/>
    </w:pPr>
    <w:r>
      <w:rPr>
        <w:noProof/>
      </w:rPr>
      <mc:AlternateContent>
        <mc:Choice Requires="wps">
          <w:drawing>
            <wp:anchor distT="0" distB="0" distL="0" distR="0" simplePos="0" relativeHeight="251658240" behindDoc="0" locked="0" layoutInCell="1" allowOverlap="1" wp14:anchorId="30473DB2" wp14:editId="0138BCB1">
              <wp:simplePos x="635" y="635"/>
              <wp:positionH relativeFrom="page">
                <wp:align>left</wp:align>
              </wp:positionH>
              <wp:positionV relativeFrom="page">
                <wp:align>bottom</wp:align>
              </wp:positionV>
              <wp:extent cx="443865" cy="443865"/>
              <wp:effectExtent l="0" t="0" r="10795" b="0"/>
              <wp:wrapNone/>
              <wp:docPr id="261528863" name="Text Box 261528863" descr="RESTRICTED | © INMARSAT">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25D05D9" w14:textId="55B64087" w:rsidR="004B2427" w:rsidRPr="004B2427" w:rsidRDefault="004B2427" w:rsidP="004B2427">
                          <w:pPr>
                            <w:rPr>
                              <w:rFonts w:ascii="Calibri" w:eastAsia="Calibri" w:hAnsi="Calibri" w:cs="Calibri"/>
                              <w:noProof/>
                              <w:color w:val="000000"/>
                              <w:sz w:val="14"/>
                              <w:szCs w:val="14"/>
                            </w:rPr>
                          </w:pPr>
                          <w:r w:rsidRPr="004B2427">
                            <w:rPr>
                              <w:rFonts w:ascii="Calibri" w:eastAsia="Calibri" w:hAnsi="Calibri" w:cs="Calibri"/>
                              <w:noProof/>
                              <w:color w:val="000000"/>
                              <w:sz w:val="14"/>
                              <w:szCs w:val="14"/>
                            </w:rPr>
                            <w:t>RESTRICTED | © INMARSAT</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0473DB2" id="_x0000_t202" coordsize="21600,21600" o:spt="202" path="m,l,21600r21600,l21600,xe">
              <v:stroke joinstyle="miter"/>
              <v:path gradientshapeok="t" o:connecttype="rect"/>
            </v:shapetype>
            <v:shape id="Text Box 261528863" o:spid="_x0000_s1027" type="#_x0000_t202" alt="RESTRICTED | © INMARSAT"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525D05D9" w14:textId="55B64087" w:rsidR="004B2427" w:rsidRPr="004B2427" w:rsidRDefault="004B2427" w:rsidP="004B2427">
                    <w:pPr>
                      <w:rPr>
                        <w:rFonts w:ascii="Calibri" w:eastAsia="Calibri" w:hAnsi="Calibri" w:cs="Calibri"/>
                        <w:noProof/>
                        <w:color w:val="000000"/>
                        <w:sz w:val="14"/>
                        <w:szCs w:val="14"/>
                      </w:rPr>
                    </w:pPr>
                    <w:r w:rsidRPr="004B2427">
                      <w:rPr>
                        <w:rFonts w:ascii="Calibri" w:eastAsia="Calibri" w:hAnsi="Calibri" w:cs="Calibri"/>
                        <w:noProof/>
                        <w:color w:val="000000"/>
                        <w:sz w:val="14"/>
                        <w:szCs w:val="14"/>
                      </w:rPr>
                      <w:t>RESTRICTED | © INMARSAT</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6BC1BC" w14:textId="77777777" w:rsidR="00A52A17" w:rsidRDefault="00A52A17" w:rsidP="004B2427">
      <w:r>
        <w:separator/>
      </w:r>
    </w:p>
  </w:footnote>
  <w:footnote w:type="continuationSeparator" w:id="0">
    <w:p w14:paraId="76254E51" w14:textId="77777777" w:rsidR="00A52A17" w:rsidRDefault="00A52A17" w:rsidP="004B2427">
      <w:r>
        <w:continuationSeparator/>
      </w:r>
    </w:p>
  </w:footnote>
  <w:footnote w:type="continuationNotice" w:id="1">
    <w:p w14:paraId="2AEC2EC2" w14:textId="77777777" w:rsidR="00A52A17" w:rsidRDefault="00A52A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CF3ED2"/>
    <w:multiLevelType w:val="singleLevel"/>
    <w:tmpl w:val="DECF3ED2"/>
    <w:lvl w:ilvl="0">
      <w:start w:val="1"/>
      <w:numFmt w:val="bullet"/>
      <w:lvlText w:val=""/>
      <w:lvlJc w:val="left"/>
      <w:pPr>
        <w:ind w:left="420" w:hanging="420"/>
      </w:pPr>
      <w:rPr>
        <w:rFonts w:ascii="Wingdings" w:hAnsi="Wingdings" w:hint="default"/>
      </w:rPr>
    </w:lvl>
  </w:abstractNum>
  <w:abstractNum w:abstractNumId="1" w15:restartNumberingAfterBreak="0">
    <w:nsid w:val="DFAE1895"/>
    <w:multiLevelType w:val="singleLevel"/>
    <w:tmpl w:val="DB0849B4"/>
    <w:lvl w:ilvl="0">
      <w:start w:val="1"/>
      <w:numFmt w:val="decimal"/>
      <w:lvlText w:val="[%1]"/>
      <w:lvlJc w:val="left"/>
      <w:pPr>
        <w:ind w:left="360" w:hanging="360"/>
      </w:pPr>
      <w:rPr>
        <w:rFonts w:hint="default"/>
      </w:rPr>
    </w:lvl>
  </w:abstractNum>
  <w:abstractNum w:abstractNumId="2"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CA5D94"/>
    <w:multiLevelType w:val="multilevel"/>
    <w:tmpl w:val="1ACA5D94"/>
    <w:lvl w:ilvl="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231C1400"/>
    <w:multiLevelType w:val="hybridMultilevel"/>
    <w:tmpl w:val="0240B9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8271543"/>
    <w:multiLevelType w:val="hybridMultilevel"/>
    <w:tmpl w:val="ACB0634C"/>
    <w:lvl w:ilvl="0" w:tplc="0809000F">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01E18AC"/>
    <w:multiLevelType w:val="hybridMultilevel"/>
    <w:tmpl w:val="3DFC3A9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2AD35F3"/>
    <w:multiLevelType w:val="hybridMultilevel"/>
    <w:tmpl w:val="1DC45C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09C49F0"/>
    <w:multiLevelType w:val="multilevel"/>
    <w:tmpl w:val="897CE77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8B73482"/>
    <w:multiLevelType w:val="multilevel"/>
    <w:tmpl w:val="58B73482"/>
    <w:lvl w:ilvl="0">
      <w:start w:val="1"/>
      <w:numFmt w:val="bullet"/>
      <w:lvlText w:val=""/>
      <w:lvlJc w:val="left"/>
      <w:pPr>
        <w:ind w:left="-504"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936" w:hanging="360"/>
      </w:pPr>
      <w:rPr>
        <w:rFonts w:ascii="Wingdings" w:hAnsi="Wingdings" w:hint="default"/>
      </w:rPr>
    </w:lvl>
    <w:lvl w:ilvl="3">
      <w:start w:val="1"/>
      <w:numFmt w:val="bullet"/>
      <w:lvlText w:val=""/>
      <w:lvlJc w:val="left"/>
      <w:pPr>
        <w:ind w:left="1656" w:hanging="360"/>
      </w:pPr>
      <w:rPr>
        <w:rFonts w:ascii="Symbol" w:hAnsi="Symbol" w:hint="default"/>
      </w:rPr>
    </w:lvl>
    <w:lvl w:ilvl="4">
      <w:start w:val="1"/>
      <w:numFmt w:val="bullet"/>
      <w:lvlText w:val="o"/>
      <w:lvlJc w:val="left"/>
      <w:pPr>
        <w:ind w:left="2376" w:hanging="360"/>
      </w:pPr>
      <w:rPr>
        <w:rFonts w:ascii="Courier New" w:hAnsi="Courier New" w:cs="Courier New" w:hint="default"/>
      </w:rPr>
    </w:lvl>
    <w:lvl w:ilvl="5">
      <w:start w:val="1"/>
      <w:numFmt w:val="bullet"/>
      <w:lvlText w:val=""/>
      <w:lvlJc w:val="left"/>
      <w:pPr>
        <w:ind w:left="3096" w:hanging="360"/>
      </w:pPr>
      <w:rPr>
        <w:rFonts w:ascii="Wingdings" w:hAnsi="Wingdings" w:hint="default"/>
      </w:rPr>
    </w:lvl>
    <w:lvl w:ilvl="6">
      <w:start w:val="1"/>
      <w:numFmt w:val="bullet"/>
      <w:lvlText w:val=""/>
      <w:lvlJc w:val="left"/>
      <w:pPr>
        <w:ind w:left="3816" w:hanging="360"/>
      </w:pPr>
      <w:rPr>
        <w:rFonts w:ascii="Symbol" w:hAnsi="Symbol" w:hint="default"/>
      </w:rPr>
    </w:lvl>
    <w:lvl w:ilvl="7">
      <w:start w:val="1"/>
      <w:numFmt w:val="bullet"/>
      <w:lvlText w:val="o"/>
      <w:lvlJc w:val="left"/>
      <w:pPr>
        <w:ind w:left="4536" w:hanging="360"/>
      </w:pPr>
      <w:rPr>
        <w:rFonts w:ascii="Courier New" w:hAnsi="Courier New" w:cs="Courier New" w:hint="default"/>
      </w:rPr>
    </w:lvl>
    <w:lvl w:ilvl="8">
      <w:start w:val="1"/>
      <w:numFmt w:val="bullet"/>
      <w:lvlText w:val=""/>
      <w:lvlJc w:val="left"/>
      <w:pPr>
        <w:ind w:left="5256" w:hanging="360"/>
      </w:pPr>
      <w:rPr>
        <w:rFonts w:ascii="Wingdings" w:hAnsi="Wingdings" w:hint="default"/>
      </w:rPr>
    </w:lvl>
  </w:abstractNum>
  <w:abstractNum w:abstractNumId="10" w15:restartNumberingAfterBreak="0">
    <w:nsid w:val="5D177F5E"/>
    <w:multiLevelType w:val="multilevel"/>
    <w:tmpl w:val="16BCA60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1" w15:restartNumberingAfterBreak="0">
    <w:nsid w:val="61136284"/>
    <w:multiLevelType w:val="hybridMultilevel"/>
    <w:tmpl w:val="3EBCFC9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1401390"/>
    <w:multiLevelType w:val="hybridMultilevel"/>
    <w:tmpl w:val="7FE4D6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E847C9C"/>
    <w:multiLevelType w:val="multilevel"/>
    <w:tmpl w:val="6E847C9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01101D5"/>
    <w:multiLevelType w:val="hybridMultilevel"/>
    <w:tmpl w:val="78A25ABA"/>
    <w:lvl w:ilvl="0" w:tplc="08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98B0B7A"/>
    <w:multiLevelType w:val="multilevel"/>
    <w:tmpl w:val="A170F0E0"/>
    <w:lvl w:ilvl="0">
      <w:start w:val="1"/>
      <w:numFmt w:val="decimal"/>
      <w:pStyle w:val="Char"/>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7BF004FD"/>
    <w:multiLevelType w:val="hybridMultilevel"/>
    <w:tmpl w:val="7466E4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30069916">
    <w:abstractNumId w:val="10"/>
  </w:num>
  <w:num w:numId="2" w16cid:durableId="946542076">
    <w:abstractNumId w:val="2"/>
  </w:num>
  <w:num w:numId="3" w16cid:durableId="370032888">
    <w:abstractNumId w:val="3"/>
  </w:num>
  <w:num w:numId="4" w16cid:durableId="696660321">
    <w:abstractNumId w:val="0"/>
  </w:num>
  <w:num w:numId="5" w16cid:durableId="158347386">
    <w:abstractNumId w:val="13"/>
  </w:num>
  <w:num w:numId="6" w16cid:durableId="1663585592">
    <w:abstractNumId w:val="9"/>
  </w:num>
  <w:num w:numId="7" w16cid:durableId="604535516">
    <w:abstractNumId w:val="1"/>
  </w:num>
  <w:num w:numId="8" w16cid:durableId="22830365">
    <w:abstractNumId w:val="12"/>
  </w:num>
  <w:num w:numId="9" w16cid:durableId="1453983841">
    <w:abstractNumId w:val="4"/>
  </w:num>
  <w:num w:numId="10" w16cid:durableId="2067215024">
    <w:abstractNumId w:val="14"/>
  </w:num>
  <w:num w:numId="11" w16cid:durableId="2129622987">
    <w:abstractNumId w:val="15"/>
  </w:num>
  <w:num w:numId="12" w16cid:durableId="1454716652">
    <w:abstractNumId w:val="5"/>
  </w:num>
  <w:num w:numId="13" w16cid:durableId="1076787461">
    <w:abstractNumId w:val="8"/>
  </w:num>
  <w:num w:numId="14" w16cid:durableId="221789626">
    <w:abstractNumId w:val="7"/>
  </w:num>
  <w:num w:numId="15" w16cid:durableId="1160806132">
    <w:abstractNumId w:val="6"/>
  </w:num>
  <w:num w:numId="16" w16cid:durableId="2081436210">
    <w:abstractNumId w:val="11"/>
  </w:num>
  <w:num w:numId="17" w16cid:durableId="145833725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2427"/>
    <w:rsid w:val="00006BFE"/>
    <w:rsid w:val="0001168F"/>
    <w:rsid w:val="00011D9E"/>
    <w:rsid w:val="00012305"/>
    <w:rsid w:val="00015DB3"/>
    <w:rsid w:val="00016FD5"/>
    <w:rsid w:val="00025857"/>
    <w:rsid w:val="000271BB"/>
    <w:rsid w:val="00046548"/>
    <w:rsid w:val="000548AF"/>
    <w:rsid w:val="00054CB3"/>
    <w:rsid w:val="0005622F"/>
    <w:rsid w:val="000652A8"/>
    <w:rsid w:val="00065400"/>
    <w:rsid w:val="000661BB"/>
    <w:rsid w:val="00070B0B"/>
    <w:rsid w:val="000759CE"/>
    <w:rsid w:val="000821CA"/>
    <w:rsid w:val="00087C06"/>
    <w:rsid w:val="000937B5"/>
    <w:rsid w:val="00096929"/>
    <w:rsid w:val="000B3706"/>
    <w:rsid w:val="000C25F6"/>
    <w:rsid w:val="000C36E6"/>
    <w:rsid w:val="000C37D6"/>
    <w:rsid w:val="000C6DA3"/>
    <w:rsid w:val="000D4BCD"/>
    <w:rsid w:val="000E21F9"/>
    <w:rsid w:val="000F500C"/>
    <w:rsid w:val="000F6907"/>
    <w:rsid w:val="000F77D7"/>
    <w:rsid w:val="001011D3"/>
    <w:rsid w:val="0011232A"/>
    <w:rsid w:val="0012381C"/>
    <w:rsid w:val="00126528"/>
    <w:rsid w:val="00131C57"/>
    <w:rsid w:val="00132DF0"/>
    <w:rsid w:val="00134E57"/>
    <w:rsid w:val="00135CF6"/>
    <w:rsid w:val="00136616"/>
    <w:rsid w:val="00147F33"/>
    <w:rsid w:val="00150117"/>
    <w:rsid w:val="001516CE"/>
    <w:rsid w:val="00151990"/>
    <w:rsid w:val="00155C20"/>
    <w:rsid w:val="0017030B"/>
    <w:rsid w:val="00170A5D"/>
    <w:rsid w:val="00171AA6"/>
    <w:rsid w:val="00172F31"/>
    <w:rsid w:val="001763E5"/>
    <w:rsid w:val="00182D4E"/>
    <w:rsid w:val="00185DAF"/>
    <w:rsid w:val="00193CA9"/>
    <w:rsid w:val="00193E7D"/>
    <w:rsid w:val="0019500A"/>
    <w:rsid w:val="001A17E5"/>
    <w:rsid w:val="001A6ED3"/>
    <w:rsid w:val="001B0230"/>
    <w:rsid w:val="001C0206"/>
    <w:rsid w:val="001C50A5"/>
    <w:rsid w:val="001D077E"/>
    <w:rsid w:val="001D4C29"/>
    <w:rsid w:val="001E20BE"/>
    <w:rsid w:val="001E2349"/>
    <w:rsid w:val="001E5AF5"/>
    <w:rsid w:val="001E63E9"/>
    <w:rsid w:val="001F1B11"/>
    <w:rsid w:val="001F7FC4"/>
    <w:rsid w:val="00206CAB"/>
    <w:rsid w:val="00210230"/>
    <w:rsid w:val="00210546"/>
    <w:rsid w:val="00212F62"/>
    <w:rsid w:val="00214D35"/>
    <w:rsid w:val="002153B6"/>
    <w:rsid w:val="0022001F"/>
    <w:rsid w:val="00221980"/>
    <w:rsid w:val="0022352B"/>
    <w:rsid w:val="00237532"/>
    <w:rsid w:val="00243DC9"/>
    <w:rsid w:val="00244205"/>
    <w:rsid w:val="0025004A"/>
    <w:rsid w:val="002506DC"/>
    <w:rsid w:val="0025428D"/>
    <w:rsid w:val="00255B79"/>
    <w:rsid w:val="00255CAD"/>
    <w:rsid w:val="002619DB"/>
    <w:rsid w:val="00264E9A"/>
    <w:rsid w:val="002758B0"/>
    <w:rsid w:val="00275CE0"/>
    <w:rsid w:val="0028122F"/>
    <w:rsid w:val="002843FD"/>
    <w:rsid w:val="00284ED2"/>
    <w:rsid w:val="00290CA1"/>
    <w:rsid w:val="00291C9A"/>
    <w:rsid w:val="00295CA2"/>
    <w:rsid w:val="002A2051"/>
    <w:rsid w:val="002C127D"/>
    <w:rsid w:val="002C452C"/>
    <w:rsid w:val="002C50D1"/>
    <w:rsid w:val="002C697E"/>
    <w:rsid w:val="002D129D"/>
    <w:rsid w:val="002D15C8"/>
    <w:rsid w:val="002D35CE"/>
    <w:rsid w:val="002D5634"/>
    <w:rsid w:val="002D6DDD"/>
    <w:rsid w:val="002E0725"/>
    <w:rsid w:val="002E36D2"/>
    <w:rsid w:val="002E492A"/>
    <w:rsid w:val="002F26ED"/>
    <w:rsid w:val="002F270F"/>
    <w:rsid w:val="002F3A4C"/>
    <w:rsid w:val="003000BC"/>
    <w:rsid w:val="003015F8"/>
    <w:rsid w:val="003047A1"/>
    <w:rsid w:val="00314D6F"/>
    <w:rsid w:val="003172FE"/>
    <w:rsid w:val="00321882"/>
    <w:rsid w:val="00321932"/>
    <w:rsid w:val="0032570F"/>
    <w:rsid w:val="00327B92"/>
    <w:rsid w:val="00333FED"/>
    <w:rsid w:val="0034007F"/>
    <w:rsid w:val="00340124"/>
    <w:rsid w:val="00341F1F"/>
    <w:rsid w:val="00343B4A"/>
    <w:rsid w:val="003508D5"/>
    <w:rsid w:val="00371E1E"/>
    <w:rsid w:val="0037226B"/>
    <w:rsid w:val="003767F2"/>
    <w:rsid w:val="00380F75"/>
    <w:rsid w:val="0038167F"/>
    <w:rsid w:val="00386CDB"/>
    <w:rsid w:val="0038772F"/>
    <w:rsid w:val="00393098"/>
    <w:rsid w:val="003A0994"/>
    <w:rsid w:val="003A13D5"/>
    <w:rsid w:val="003B2442"/>
    <w:rsid w:val="003B2B19"/>
    <w:rsid w:val="003B58AF"/>
    <w:rsid w:val="003C08CA"/>
    <w:rsid w:val="003C57D5"/>
    <w:rsid w:val="003E09D6"/>
    <w:rsid w:val="003E2947"/>
    <w:rsid w:val="003E30A4"/>
    <w:rsid w:val="003E626B"/>
    <w:rsid w:val="003F0D38"/>
    <w:rsid w:val="003F1117"/>
    <w:rsid w:val="003F2654"/>
    <w:rsid w:val="003F5DAB"/>
    <w:rsid w:val="004017BF"/>
    <w:rsid w:val="00402C57"/>
    <w:rsid w:val="00410A90"/>
    <w:rsid w:val="00413557"/>
    <w:rsid w:val="00414D7F"/>
    <w:rsid w:val="0042547A"/>
    <w:rsid w:val="00426707"/>
    <w:rsid w:val="004352D2"/>
    <w:rsid w:val="00435771"/>
    <w:rsid w:val="00446193"/>
    <w:rsid w:val="004476C3"/>
    <w:rsid w:val="00447C44"/>
    <w:rsid w:val="0045581A"/>
    <w:rsid w:val="00455DB5"/>
    <w:rsid w:val="004634DD"/>
    <w:rsid w:val="00463AF9"/>
    <w:rsid w:val="00473D0D"/>
    <w:rsid w:val="00477F96"/>
    <w:rsid w:val="0048781D"/>
    <w:rsid w:val="00495C6B"/>
    <w:rsid w:val="004A1502"/>
    <w:rsid w:val="004A2080"/>
    <w:rsid w:val="004A5A0C"/>
    <w:rsid w:val="004A6117"/>
    <w:rsid w:val="004B2427"/>
    <w:rsid w:val="004B59E8"/>
    <w:rsid w:val="004B61B2"/>
    <w:rsid w:val="004B71DA"/>
    <w:rsid w:val="004B7434"/>
    <w:rsid w:val="004D7F19"/>
    <w:rsid w:val="004E0C0F"/>
    <w:rsid w:val="004E480C"/>
    <w:rsid w:val="004E4A52"/>
    <w:rsid w:val="004E5BCC"/>
    <w:rsid w:val="004F0A2A"/>
    <w:rsid w:val="004F5875"/>
    <w:rsid w:val="004F796E"/>
    <w:rsid w:val="004F7A6C"/>
    <w:rsid w:val="005006C9"/>
    <w:rsid w:val="00500895"/>
    <w:rsid w:val="00503CB4"/>
    <w:rsid w:val="00510EA6"/>
    <w:rsid w:val="00511428"/>
    <w:rsid w:val="00511898"/>
    <w:rsid w:val="00533B58"/>
    <w:rsid w:val="005355CC"/>
    <w:rsid w:val="005379C0"/>
    <w:rsid w:val="00546734"/>
    <w:rsid w:val="00557388"/>
    <w:rsid w:val="0056462D"/>
    <w:rsid w:val="0057122F"/>
    <w:rsid w:val="00587901"/>
    <w:rsid w:val="00592723"/>
    <w:rsid w:val="00593F2E"/>
    <w:rsid w:val="005944CE"/>
    <w:rsid w:val="005A519C"/>
    <w:rsid w:val="005B0EE9"/>
    <w:rsid w:val="005B5182"/>
    <w:rsid w:val="005C2973"/>
    <w:rsid w:val="005D0862"/>
    <w:rsid w:val="005D099E"/>
    <w:rsid w:val="005E3B52"/>
    <w:rsid w:val="005F331C"/>
    <w:rsid w:val="005F4897"/>
    <w:rsid w:val="0060050D"/>
    <w:rsid w:val="0060391C"/>
    <w:rsid w:val="006050BC"/>
    <w:rsid w:val="00606FB5"/>
    <w:rsid w:val="0061656F"/>
    <w:rsid w:val="00624AB7"/>
    <w:rsid w:val="00627911"/>
    <w:rsid w:val="00627AAA"/>
    <w:rsid w:val="00631091"/>
    <w:rsid w:val="0063166F"/>
    <w:rsid w:val="00631E52"/>
    <w:rsid w:val="00632911"/>
    <w:rsid w:val="00636514"/>
    <w:rsid w:val="00646DD5"/>
    <w:rsid w:val="00655BB5"/>
    <w:rsid w:val="006602E5"/>
    <w:rsid w:val="006704BF"/>
    <w:rsid w:val="00670E41"/>
    <w:rsid w:val="006747B7"/>
    <w:rsid w:val="0067727C"/>
    <w:rsid w:val="00681AEA"/>
    <w:rsid w:val="00682E76"/>
    <w:rsid w:val="006834D2"/>
    <w:rsid w:val="00691614"/>
    <w:rsid w:val="0069388C"/>
    <w:rsid w:val="00693AE6"/>
    <w:rsid w:val="00693BC7"/>
    <w:rsid w:val="00695743"/>
    <w:rsid w:val="00697749"/>
    <w:rsid w:val="00697AFB"/>
    <w:rsid w:val="00697E7A"/>
    <w:rsid w:val="006A0F0E"/>
    <w:rsid w:val="006A6F3B"/>
    <w:rsid w:val="006C5C5A"/>
    <w:rsid w:val="006C5CF6"/>
    <w:rsid w:val="006D346E"/>
    <w:rsid w:val="006E0693"/>
    <w:rsid w:val="006E56FA"/>
    <w:rsid w:val="006F04FC"/>
    <w:rsid w:val="006F2CAB"/>
    <w:rsid w:val="00701C43"/>
    <w:rsid w:val="00710DC1"/>
    <w:rsid w:val="00724379"/>
    <w:rsid w:val="007343B1"/>
    <w:rsid w:val="00735BE7"/>
    <w:rsid w:val="00735D4C"/>
    <w:rsid w:val="0074787A"/>
    <w:rsid w:val="007546AF"/>
    <w:rsid w:val="00767AC7"/>
    <w:rsid w:val="00772EC0"/>
    <w:rsid w:val="007749B5"/>
    <w:rsid w:val="007818DF"/>
    <w:rsid w:val="007855F6"/>
    <w:rsid w:val="00792231"/>
    <w:rsid w:val="00797488"/>
    <w:rsid w:val="007A42C6"/>
    <w:rsid w:val="007A6AD7"/>
    <w:rsid w:val="007B122F"/>
    <w:rsid w:val="007B2F04"/>
    <w:rsid w:val="007B4938"/>
    <w:rsid w:val="007B5159"/>
    <w:rsid w:val="007C1B66"/>
    <w:rsid w:val="007D1A15"/>
    <w:rsid w:val="007D4E58"/>
    <w:rsid w:val="007E059E"/>
    <w:rsid w:val="007E2704"/>
    <w:rsid w:val="007E321D"/>
    <w:rsid w:val="007E44E2"/>
    <w:rsid w:val="007E4C05"/>
    <w:rsid w:val="007F1563"/>
    <w:rsid w:val="007F1EF8"/>
    <w:rsid w:val="007F4B47"/>
    <w:rsid w:val="007F60EF"/>
    <w:rsid w:val="007F76C8"/>
    <w:rsid w:val="00800504"/>
    <w:rsid w:val="00800560"/>
    <w:rsid w:val="00800774"/>
    <w:rsid w:val="008033BA"/>
    <w:rsid w:val="00813CCD"/>
    <w:rsid w:val="008150DC"/>
    <w:rsid w:val="0081548E"/>
    <w:rsid w:val="008245DD"/>
    <w:rsid w:val="00824AD5"/>
    <w:rsid w:val="008324AF"/>
    <w:rsid w:val="00833476"/>
    <w:rsid w:val="00834851"/>
    <w:rsid w:val="00835966"/>
    <w:rsid w:val="008450EC"/>
    <w:rsid w:val="008454AA"/>
    <w:rsid w:val="00847493"/>
    <w:rsid w:val="00861D58"/>
    <w:rsid w:val="00865115"/>
    <w:rsid w:val="008651ED"/>
    <w:rsid w:val="00870224"/>
    <w:rsid w:val="00875DBF"/>
    <w:rsid w:val="00880861"/>
    <w:rsid w:val="00884272"/>
    <w:rsid w:val="00885C9E"/>
    <w:rsid w:val="0088645A"/>
    <w:rsid w:val="008867DE"/>
    <w:rsid w:val="008878CB"/>
    <w:rsid w:val="00894BD0"/>
    <w:rsid w:val="00895B64"/>
    <w:rsid w:val="00896AB8"/>
    <w:rsid w:val="00896C66"/>
    <w:rsid w:val="008A633B"/>
    <w:rsid w:val="008B3EE4"/>
    <w:rsid w:val="008B488C"/>
    <w:rsid w:val="008B6F3E"/>
    <w:rsid w:val="008D06A2"/>
    <w:rsid w:val="008D13F7"/>
    <w:rsid w:val="008D42FA"/>
    <w:rsid w:val="008D5E0E"/>
    <w:rsid w:val="008D62D4"/>
    <w:rsid w:val="008F6603"/>
    <w:rsid w:val="008F7040"/>
    <w:rsid w:val="009018CE"/>
    <w:rsid w:val="00903CA7"/>
    <w:rsid w:val="00904FC9"/>
    <w:rsid w:val="009067D0"/>
    <w:rsid w:val="009113D3"/>
    <w:rsid w:val="00920311"/>
    <w:rsid w:val="00922435"/>
    <w:rsid w:val="00923DD0"/>
    <w:rsid w:val="009267BF"/>
    <w:rsid w:val="00933515"/>
    <w:rsid w:val="009372CF"/>
    <w:rsid w:val="009377BB"/>
    <w:rsid w:val="00952179"/>
    <w:rsid w:val="00952EF5"/>
    <w:rsid w:val="0095591D"/>
    <w:rsid w:val="00956698"/>
    <w:rsid w:val="0096309D"/>
    <w:rsid w:val="00963CEA"/>
    <w:rsid w:val="00976A2A"/>
    <w:rsid w:val="00980103"/>
    <w:rsid w:val="009910BD"/>
    <w:rsid w:val="00992A51"/>
    <w:rsid w:val="00996775"/>
    <w:rsid w:val="009A4FA4"/>
    <w:rsid w:val="009A55BE"/>
    <w:rsid w:val="009A573A"/>
    <w:rsid w:val="009A7A1B"/>
    <w:rsid w:val="009B48CA"/>
    <w:rsid w:val="009B4DA3"/>
    <w:rsid w:val="009C6E09"/>
    <w:rsid w:val="009D2709"/>
    <w:rsid w:val="009D3A48"/>
    <w:rsid w:val="009D77CC"/>
    <w:rsid w:val="009E0FE6"/>
    <w:rsid w:val="009E3B86"/>
    <w:rsid w:val="009E534B"/>
    <w:rsid w:val="009F3331"/>
    <w:rsid w:val="009F6427"/>
    <w:rsid w:val="009F66D1"/>
    <w:rsid w:val="009F6E31"/>
    <w:rsid w:val="00A00F6F"/>
    <w:rsid w:val="00A04CE2"/>
    <w:rsid w:val="00A078F6"/>
    <w:rsid w:val="00A30C15"/>
    <w:rsid w:val="00A348CB"/>
    <w:rsid w:val="00A36686"/>
    <w:rsid w:val="00A52A17"/>
    <w:rsid w:val="00A53857"/>
    <w:rsid w:val="00A53925"/>
    <w:rsid w:val="00A543CA"/>
    <w:rsid w:val="00A5657F"/>
    <w:rsid w:val="00A5687B"/>
    <w:rsid w:val="00A57113"/>
    <w:rsid w:val="00A701C5"/>
    <w:rsid w:val="00A70B21"/>
    <w:rsid w:val="00A71DDC"/>
    <w:rsid w:val="00A82978"/>
    <w:rsid w:val="00A845EC"/>
    <w:rsid w:val="00A94312"/>
    <w:rsid w:val="00A97B2D"/>
    <w:rsid w:val="00A97D9C"/>
    <w:rsid w:val="00AA114A"/>
    <w:rsid w:val="00AA2665"/>
    <w:rsid w:val="00AA52E0"/>
    <w:rsid w:val="00AB3C73"/>
    <w:rsid w:val="00AB49D8"/>
    <w:rsid w:val="00AC21AD"/>
    <w:rsid w:val="00AC417D"/>
    <w:rsid w:val="00AC4C2E"/>
    <w:rsid w:val="00AC7746"/>
    <w:rsid w:val="00AC7E0F"/>
    <w:rsid w:val="00AD04F0"/>
    <w:rsid w:val="00AD3B8D"/>
    <w:rsid w:val="00AD4DD5"/>
    <w:rsid w:val="00AD6590"/>
    <w:rsid w:val="00AE0CBD"/>
    <w:rsid w:val="00AE77E4"/>
    <w:rsid w:val="00AF0AF4"/>
    <w:rsid w:val="00AF1230"/>
    <w:rsid w:val="00AF3DDA"/>
    <w:rsid w:val="00AF56EA"/>
    <w:rsid w:val="00B10A18"/>
    <w:rsid w:val="00B229B4"/>
    <w:rsid w:val="00B22F79"/>
    <w:rsid w:val="00B338BD"/>
    <w:rsid w:val="00B40A67"/>
    <w:rsid w:val="00B46664"/>
    <w:rsid w:val="00B46A1A"/>
    <w:rsid w:val="00B50EE7"/>
    <w:rsid w:val="00B5421D"/>
    <w:rsid w:val="00B548DE"/>
    <w:rsid w:val="00B550F5"/>
    <w:rsid w:val="00B6767C"/>
    <w:rsid w:val="00B714FE"/>
    <w:rsid w:val="00B73971"/>
    <w:rsid w:val="00B7751D"/>
    <w:rsid w:val="00B8780D"/>
    <w:rsid w:val="00B90DA3"/>
    <w:rsid w:val="00B918CA"/>
    <w:rsid w:val="00B921B5"/>
    <w:rsid w:val="00BA2AC7"/>
    <w:rsid w:val="00BB0786"/>
    <w:rsid w:val="00BB07AA"/>
    <w:rsid w:val="00BB282C"/>
    <w:rsid w:val="00BB3D60"/>
    <w:rsid w:val="00BB5260"/>
    <w:rsid w:val="00BC1606"/>
    <w:rsid w:val="00BC18F7"/>
    <w:rsid w:val="00BC3ACB"/>
    <w:rsid w:val="00BD0BC2"/>
    <w:rsid w:val="00BD1DD6"/>
    <w:rsid w:val="00BD208E"/>
    <w:rsid w:val="00BD2530"/>
    <w:rsid w:val="00BD5B00"/>
    <w:rsid w:val="00BE13A9"/>
    <w:rsid w:val="00BE5030"/>
    <w:rsid w:val="00BE5B13"/>
    <w:rsid w:val="00BE7BE1"/>
    <w:rsid w:val="00BF0879"/>
    <w:rsid w:val="00BF1469"/>
    <w:rsid w:val="00BF60D8"/>
    <w:rsid w:val="00BF703B"/>
    <w:rsid w:val="00BF76A0"/>
    <w:rsid w:val="00C0019B"/>
    <w:rsid w:val="00C0089B"/>
    <w:rsid w:val="00C0244D"/>
    <w:rsid w:val="00C037E7"/>
    <w:rsid w:val="00C05B9C"/>
    <w:rsid w:val="00C1331F"/>
    <w:rsid w:val="00C13D3B"/>
    <w:rsid w:val="00C13E85"/>
    <w:rsid w:val="00C26C64"/>
    <w:rsid w:val="00C31770"/>
    <w:rsid w:val="00C31C88"/>
    <w:rsid w:val="00C31FB1"/>
    <w:rsid w:val="00C32A74"/>
    <w:rsid w:val="00C33C84"/>
    <w:rsid w:val="00C37676"/>
    <w:rsid w:val="00C4026C"/>
    <w:rsid w:val="00C429C6"/>
    <w:rsid w:val="00C508F9"/>
    <w:rsid w:val="00C54209"/>
    <w:rsid w:val="00C543D3"/>
    <w:rsid w:val="00C571D6"/>
    <w:rsid w:val="00C63118"/>
    <w:rsid w:val="00C73D8B"/>
    <w:rsid w:val="00C74511"/>
    <w:rsid w:val="00C815E2"/>
    <w:rsid w:val="00C82246"/>
    <w:rsid w:val="00C872FE"/>
    <w:rsid w:val="00C87A7A"/>
    <w:rsid w:val="00C93B58"/>
    <w:rsid w:val="00C94FCE"/>
    <w:rsid w:val="00CA33B0"/>
    <w:rsid w:val="00CA3C9E"/>
    <w:rsid w:val="00CB592A"/>
    <w:rsid w:val="00CC1518"/>
    <w:rsid w:val="00CC25A7"/>
    <w:rsid w:val="00CD300A"/>
    <w:rsid w:val="00CD6E2C"/>
    <w:rsid w:val="00CE6542"/>
    <w:rsid w:val="00CE7232"/>
    <w:rsid w:val="00CF028A"/>
    <w:rsid w:val="00CF47E9"/>
    <w:rsid w:val="00CF4886"/>
    <w:rsid w:val="00CF73B5"/>
    <w:rsid w:val="00CF79AD"/>
    <w:rsid w:val="00D02A0F"/>
    <w:rsid w:val="00D06834"/>
    <w:rsid w:val="00D10DFA"/>
    <w:rsid w:val="00D11EC8"/>
    <w:rsid w:val="00D12032"/>
    <w:rsid w:val="00D14044"/>
    <w:rsid w:val="00D211FA"/>
    <w:rsid w:val="00D270C9"/>
    <w:rsid w:val="00D37797"/>
    <w:rsid w:val="00D43DDF"/>
    <w:rsid w:val="00D471EC"/>
    <w:rsid w:val="00D51B04"/>
    <w:rsid w:val="00D54668"/>
    <w:rsid w:val="00D574C3"/>
    <w:rsid w:val="00D60276"/>
    <w:rsid w:val="00D63FF7"/>
    <w:rsid w:val="00D7711E"/>
    <w:rsid w:val="00D8111C"/>
    <w:rsid w:val="00D84868"/>
    <w:rsid w:val="00D86936"/>
    <w:rsid w:val="00D92F32"/>
    <w:rsid w:val="00D96CDD"/>
    <w:rsid w:val="00D974ED"/>
    <w:rsid w:val="00DA0D88"/>
    <w:rsid w:val="00DA13BA"/>
    <w:rsid w:val="00DA2CE4"/>
    <w:rsid w:val="00DA33CF"/>
    <w:rsid w:val="00DB23C5"/>
    <w:rsid w:val="00DB628F"/>
    <w:rsid w:val="00DC4129"/>
    <w:rsid w:val="00DD0B5C"/>
    <w:rsid w:val="00DD0EFB"/>
    <w:rsid w:val="00DD0FAC"/>
    <w:rsid w:val="00DD154C"/>
    <w:rsid w:val="00DD312E"/>
    <w:rsid w:val="00DD6353"/>
    <w:rsid w:val="00DD6383"/>
    <w:rsid w:val="00DE3F65"/>
    <w:rsid w:val="00DF1496"/>
    <w:rsid w:val="00DF725F"/>
    <w:rsid w:val="00E0119C"/>
    <w:rsid w:val="00E03984"/>
    <w:rsid w:val="00E128AB"/>
    <w:rsid w:val="00E150AC"/>
    <w:rsid w:val="00E16372"/>
    <w:rsid w:val="00E253FE"/>
    <w:rsid w:val="00E26BB0"/>
    <w:rsid w:val="00E31FCC"/>
    <w:rsid w:val="00E32088"/>
    <w:rsid w:val="00E34F68"/>
    <w:rsid w:val="00E431ED"/>
    <w:rsid w:val="00E55818"/>
    <w:rsid w:val="00E6161E"/>
    <w:rsid w:val="00E622BC"/>
    <w:rsid w:val="00E64D80"/>
    <w:rsid w:val="00E76C73"/>
    <w:rsid w:val="00E83C69"/>
    <w:rsid w:val="00E966AE"/>
    <w:rsid w:val="00E9743A"/>
    <w:rsid w:val="00EA1F32"/>
    <w:rsid w:val="00EA2C50"/>
    <w:rsid w:val="00EA3708"/>
    <w:rsid w:val="00EA7FF6"/>
    <w:rsid w:val="00EC6C76"/>
    <w:rsid w:val="00ED69F5"/>
    <w:rsid w:val="00EE13E5"/>
    <w:rsid w:val="00EE2992"/>
    <w:rsid w:val="00EE40E6"/>
    <w:rsid w:val="00EE462A"/>
    <w:rsid w:val="00EE4BCE"/>
    <w:rsid w:val="00EE4E81"/>
    <w:rsid w:val="00EE6FDD"/>
    <w:rsid w:val="00EE7430"/>
    <w:rsid w:val="00EF1916"/>
    <w:rsid w:val="00EF1DA2"/>
    <w:rsid w:val="00F019DB"/>
    <w:rsid w:val="00F049D1"/>
    <w:rsid w:val="00F108EA"/>
    <w:rsid w:val="00F10A8E"/>
    <w:rsid w:val="00F14D0B"/>
    <w:rsid w:val="00F1609C"/>
    <w:rsid w:val="00F21C7A"/>
    <w:rsid w:val="00F26A20"/>
    <w:rsid w:val="00F2701B"/>
    <w:rsid w:val="00F274B7"/>
    <w:rsid w:val="00F30CBA"/>
    <w:rsid w:val="00F32464"/>
    <w:rsid w:val="00F42003"/>
    <w:rsid w:val="00F52208"/>
    <w:rsid w:val="00F578A8"/>
    <w:rsid w:val="00F702A3"/>
    <w:rsid w:val="00F721C9"/>
    <w:rsid w:val="00F72277"/>
    <w:rsid w:val="00F7231F"/>
    <w:rsid w:val="00F81F1D"/>
    <w:rsid w:val="00F844AB"/>
    <w:rsid w:val="00F8668D"/>
    <w:rsid w:val="00FA5C0B"/>
    <w:rsid w:val="00FA6679"/>
    <w:rsid w:val="00FB0DEA"/>
    <w:rsid w:val="00FB12B5"/>
    <w:rsid w:val="00FB1D7A"/>
    <w:rsid w:val="00FC42B5"/>
    <w:rsid w:val="00FD5076"/>
    <w:rsid w:val="00FD6127"/>
    <w:rsid w:val="00FD7BD8"/>
    <w:rsid w:val="00FE017B"/>
    <w:rsid w:val="00FE087B"/>
    <w:rsid w:val="00FE23E3"/>
    <w:rsid w:val="00FE3D8B"/>
    <w:rsid w:val="00FE677E"/>
    <w:rsid w:val="00FF6342"/>
    <w:rsid w:val="00FF7124"/>
    <w:rsid w:val="22F25A19"/>
    <w:rsid w:val="3A7F4D1C"/>
    <w:rsid w:val="74790F4F"/>
    <w:rsid w:val="7DE94120"/>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92496A"/>
  <w15:chartTrackingRefBased/>
  <w15:docId w15:val="{242C5011-DD96-4768-9BB7-B85D5E95A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15F8"/>
    <w:pPr>
      <w:widowControl w:val="0"/>
      <w:spacing w:after="0" w:line="240" w:lineRule="auto"/>
      <w:jc w:val="both"/>
    </w:pPr>
    <w:rPr>
      <w:rFonts w:ascii="Times New Roman" w:eastAsia="SimSun" w:hAnsi="Times New Roman" w:cs="Times New Roman"/>
      <w:sz w:val="21"/>
      <w:lang w:val="en-US" w:eastAsia="zh-CN"/>
      <w14:ligatures w14:val="none"/>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CF47E9"/>
    <w:pPr>
      <w:keepNext/>
      <w:keepLines/>
      <w:pBdr>
        <w:top w:val="single" w:sz="12" w:space="3" w:color="auto"/>
      </w:pBdr>
      <w:spacing w:before="240" w:after="180" w:line="240" w:lineRule="auto"/>
      <w:outlineLvl w:val="0"/>
    </w:pPr>
    <w:rPr>
      <w:rFonts w:ascii="Arial" w:eastAsia="Times New Roman" w:hAnsi="Arial" w:cs="Times New Roman"/>
      <w:kern w:val="0"/>
      <w:sz w:val="36"/>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4B2427"/>
    <w:pPr>
      <w:tabs>
        <w:tab w:val="center" w:pos="4513"/>
        <w:tab w:val="right" w:pos="9026"/>
      </w:tabs>
    </w:pPr>
  </w:style>
  <w:style w:type="character" w:customStyle="1" w:styleId="FooterChar">
    <w:name w:val="Footer Char"/>
    <w:basedOn w:val="DefaultParagraphFont"/>
    <w:link w:val="Footer"/>
    <w:uiPriority w:val="99"/>
    <w:rsid w:val="004B2427"/>
  </w:style>
  <w:style w:type="paragraph" w:styleId="Caption">
    <w:name w:val="caption"/>
    <w:basedOn w:val="Normal"/>
    <w:next w:val="Normal"/>
    <w:link w:val="CaptionChar"/>
    <w:qFormat/>
    <w:rsid w:val="003015F8"/>
    <w:pPr>
      <w:widowControl/>
      <w:spacing w:before="152" w:after="160"/>
    </w:pPr>
    <w:rPr>
      <w:rFonts w:ascii="Arial" w:eastAsia="SimHei" w:hAnsi="Arial"/>
      <w:kern w:val="0"/>
      <w:sz w:val="20"/>
      <w:szCs w:val="20"/>
    </w:rPr>
  </w:style>
  <w:style w:type="paragraph" w:styleId="FootnoteText">
    <w:name w:val="footnote text"/>
    <w:basedOn w:val="Normal"/>
    <w:link w:val="FootnoteTextChar"/>
    <w:qFormat/>
    <w:rsid w:val="003015F8"/>
    <w:pPr>
      <w:tabs>
        <w:tab w:val="left" w:pos="284"/>
      </w:tabs>
      <w:spacing w:before="60"/>
      <w:ind w:left="284" w:hanging="284"/>
    </w:pPr>
    <w:rPr>
      <w:sz w:val="16"/>
      <w:szCs w:val="16"/>
    </w:rPr>
  </w:style>
  <w:style w:type="character" w:customStyle="1" w:styleId="FootnoteTextChar">
    <w:name w:val="Footnote Text Char"/>
    <w:basedOn w:val="DefaultParagraphFont"/>
    <w:link w:val="FootnoteText"/>
    <w:rsid w:val="003015F8"/>
    <w:rPr>
      <w:rFonts w:ascii="Times New Roman" w:eastAsia="SimSun" w:hAnsi="Times New Roman" w:cs="Times New Roman"/>
      <w:sz w:val="16"/>
      <w:szCs w:val="16"/>
      <w:lang w:val="en-US" w:eastAsia="zh-CN"/>
      <w14:ligatures w14:val="none"/>
    </w:rPr>
  </w:style>
  <w:style w:type="table" w:styleId="TableGrid">
    <w:name w:val="Table Grid"/>
    <w:basedOn w:val="TableNormal"/>
    <w:qFormat/>
    <w:rsid w:val="003015F8"/>
    <w:pPr>
      <w:spacing w:after="0" w:line="240" w:lineRule="auto"/>
    </w:pPr>
    <w:rPr>
      <w:rFonts w:ascii="Times New Roman" w:eastAsia="SimSu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qFormat/>
    <w:rsid w:val="003015F8"/>
    <w:rPr>
      <w:rFonts w:ascii="Arial" w:hAnsi="Arial"/>
      <w:sz w:val="20"/>
      <w:vertAlign w:val="superscript"/>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列表段"/>
    <w:basedOn w:val="Normal"/>
    <w:link w:val="ListParagraphChar"/>
    <w:uiPriority w:val="34"/>
    <w:qFormat/>
    <w:rsid w:val="003015F8"/>
    <w:pPr>
      <w:ind w:firstLineChars="200" w:firstLine="420"/>
    </w:pPr>
  </w:style>
  <w:style w:type="paragraph" w:customStyle="1" w:styleId="TAH">
    <w:name w:val="TAH"/>
    <w:basedOn w:val="TAC"/>
    <w:link w:val="TAHCar"/>
    <w:qFormat/>
    <w:rsid w:val="003015F8"/>
    <w:rPr>
      <w:b/>
    </w:rPr>
  </w:style>
  <w:style w:type="paragraph" w:customStyle="1" w:styleId="TAC">
    <w:name w:val="TAC"/>
    <w:basedOn w:val="Normal"/>
    <w:link w:val="TACChar"/>
    <w:qFormat/>
    <w:rsid w:val="003015F8"/>
    <w:pPr>
      <w:keepNext/>
      <w:keepLines/>
      <w:widowControl/>
      <w:overflowPunct w:val="0"/>
      <w:autoSpaceDE w:val="0"/>
      <w:autoSpaceDN w:val="0"/>
      <w:adjustRightInd w:val="0"/>
      <w:jc w:val="center"/>
      <w:textAlignment w:val="baseline"/>
    </w:pPr>
    <w:rPr>
      <w:rFonts w:ascii="Arial" w:eastAsia="Times New Roman" w:hAnsi="Arial"/>
      <w:kern w:val="0"/>
      <w:sz w:val="18"/>
      <w:szCs w:val="20"/>
      <w:lang w:val="en-GB" w:eastAsia="ja-JP"/>
    </w:rPr>
  </w:style>
  <w:style w:type="paragraph" w:customStyle="1" w:styleId="TH">
    <w:name w:val="TH"/>
    <w:basedOn w:val="Normal"/>
    <w:link w:val="THChar"/>
    <w:qFormat/>
    <w:rsid w:val="003015F8"/>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customStyle="1" w:styleId="TAN">
    <w:name w:val="TAN"/>
    <w:basedOn w:val="Normal"/>
    <w:link w:val="TANChar"/>
    <w:qFormat/>
    <w:rsid w:val="003015F8"/>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eastAsia="en-US"/>
    </w:rPr>
  </w:style>
  <w:style w:type="paragraph" w:customStyle="1" w:styleId="B1">
    <w:name w:val="B1"/>
    <w:basedOn w:val="List"/>
    <w:link w:val="B1Char"/>
    <w:qFormat/>
    <w:rsid w:val="003015F8"/>
    <w:pPr>
      <w:widowControl/>
      <w:spacing w:after="180"/>
      <w:ind w:left="568" w:hanging="284"/>
      <w:jc w:val="left"/>
    </w:pPr>
    <w:rPr>
      <w:rFonts w:eastAsia="MS Mincho"/>
      <w:kern w:val="0"/>
      <w:sz w:val="20"/>
      <w:szCs w:val="20"/>
      <w:lang w:val="en-GB" w:eastAsia="de-DE"/>
    </w:rPr>
  </w:style>
  <w:style w:type="paragraph" w:customStyle="1" w:styleId="Style0">
    <w:name w:val="_Style 0"/>
    <w:uiPriority w:val="1"/>
    <w:qFormat/>
    <w:rsid w:val="003015F8"/>
    <w:pPr>
      <w:widowControl w:val="0"/>
      <w:spacing w:after="0" w:line="240" w:lineRule="auto"/>
      <w:jc w:val="both"/>
    </w:pPr>
    <w:rPr>
      <w:rFonts w:ascii="Times New Roman" w:eastAsia="SimSun" w:hAnsi="Times New Roman" w:cs="Times New Roman"/>
      <w:sz w:val="21"/>
      <w:szCs w:val="24"/>
      <w:lang w:val="en-US" w:eastAsia="zh-CN"/>
      <w14:ligatures w14:val="none"/>
    </w:rPr>
  </w:style>
  <w:style w:type="paragraph" w:customStyle="1" w:styleId="Char">
    <w:name w:val="Char"/>
    <w:basedOn w:val="ListParagraph"/>
    <w:link w:val="CharChar"/>
    <w:qFormat/>
    <w:rsid w:val="003015F8"/>
    <w:pPr>
      <w:keepNext/>
      <w:keepLines/>
      <w:widowControl/>
      <w:numPr>
        <w:numId w:val="11"/>
      </w:numPr>
      <w:pBdr>
        <w:top w:val="single" w:sz="12" w:space="1" w:color="auto"/>
      </w:pBdr>
      <w:tabs>
        <w:tab w:val="left" w:pos="1985"/>
      </w:tabs>
      <w:spacing w:before="240" w:after="180"/>
      <w:ind w:firstLineChars="0" w:firstLine="0"/>
      <w:outlineLvl w:val="0"/>
    </w:pPr>
    <w:rPr>
      <w:rFonts w:ascii="Arial" w:hAnsi="Arial"/>
      <w:kern w:val="0"/>
      <w:sz w:val="32"/>
      <w:szCs w:val="36"/>
    </w:rPr>
  </w:style>
  <w:style w:type="character" w:customStyle="1" w:styleId="B1Char">
    <w:name w:val="B1 Char"/>
    <w:link w:val="B1"/>
    <w:qFormat/>
    <w:rsid w:val="003015F8"/>
    <w:rPr>
      <w:rFonts w:ascii="Times New Roman" w:eastAsia="MS Mincho" w:hAnsi="Times New Roman" w:cs="Times New Roman"/>
      <w:kern w:val="0"/>
      <w:sz w:val="20"/>
      <w:szCs w:val="20"/>
      <w:lang w:eastAsia="de-DE"/>
      <w14:ligatures w14:val="none"/>
    </w:rPr>
  </w:style>
  <w:style w:type="character" w:customStyle="1" w:styleId="TANChar">
    <w:name w:val="TAN Char"/>
    <w:link w:val="TAN"/>
    <w:qFormat/>
    <w:rsid w:val="003015F8"/>
    <w:rPr>
      <w:rFonts w:ascii="Arial" w:eastAsia="SimSun" w:hAnsi="Arial" w:cs="Times New Roman"/>
      <w:kern w:val="0"/>
      <w:sz w:val="18"/>
      <w:szCs w:val="18"/>
      <w14:ligatures w14:val="none"/>
    </w:rPr>
  </w:style>
  <w:style w:type="character" w:customStyle="1" w:styleId="TAHCar">
    <w:name w:val="TAH Car"/>
    <w:link w:val="TAH"/>
    <w:qFormat/>
    <w:rsid w:val="003015F8"/>
    <w:rPr>
      <w:rFonts w:ascii="Arial" w:eastAsia="Times New Roman" w:hAnsi="Arial" w:cs="Times New Roman"/>
      <w:b/>
      <w:kern w:val="0"/>
      <w:sz w:val="18"/>
      <w:szCs w:val="20"/>
      <w:lang w:eastAsia="ja-JP"/>
      <w14:ligatures w14:val="none"/>
    </w:rPr>
  </w:style>
  <w:style w:type="character" w:customStyle="1" w:styleId="CaptionChar">
    <w:name w:val="Caption Char"/>
    <w:link w:val="Caption"/>
    <w:qFormat/>
    <w:rsid w:val="003015F8"/>
    <w:rPr>
      <w:rFonts w:ascii="Arial" w:eastAsia="SimHei" w:hAnsi="Arial" w:cs="Times New Roman"/>
      <w:kern w:val="0"/>
      <w:sz w:val="20"/>
      <w:szCs w:val="20"/>
      <w:lang w:val="en-US" w:eastAsia="zh-CN"/>
      <w14:ligatures w14:val="none"/>
    </w:rPr>
  </w:style>
  <w:style w:type="character" w:customStyle="1" w:styleId="CharChar">
    <w:name w:val="Char Char"/>
    <w:link w:val="Char"/>
    <w:qFormat/>
    <w:rsid w:val="003015F8"/>
    <w:rPr>
      <w:rFonts w:ascii="Arial" w:eastAsia="SimSun" w:hAnsi="Arial" w:cs="Times New Roman"/>
      <w:kern w:val="0"/>
      <w:sz w:val="32"/>
      <w:szCs w:val="36"/>
      <w:lang w:val="en-US" w:eastAsia="zh-CN"/>
      <w14:ligatures w14:val="none"/>
    </w:rPr>
  </w:style>
  <w:style w:type="character" w:customStyle="1" w:styleId="THChar">
    <w:name w:val="TH Char"/>
    <w:link w:val="TH"/>
    <w:qFormat/>
    <w:rsid w:val="003015F8"/>
    <w:rPr>
      <w:rFonts w:ascii="Arial" w:eastAsia="SimSun" w:hAnsi="Arial" w:cs="Times New Roman"/>
      <w:b/>
      <w:bCs/>
      <w:kern w:val="0"/>
      <w:sz w:val="20"/>
      <w:szCs w:val="20"/>
      <w:lang w:eastAsia="zh-CN"/>
      <w14:ligatures w14:val="none"/>
    </w:rPr>
  </w:style>
  <w:style w:type="character" w:customStyle="1" w:styleId="TACChar">
    <w:name w:val="TAC Char"/>
    <w:basedOn w:val="DefaultParagraphFont"/>
    <w:link w:val="TAC"/>
    <w:qFormat/>
    <w:rsid w:val="003015F8"/>
    <w:rPr>
      <w:rFonts w:ascii="Arial" w:eastAsia="Times New Roman" w:hAnsi="Arial" w:cs="Times New Roman"/>
      <w:kern w:val="0"/>
      <w:sz w:val="18"/>
      <w:szCs w:val="20"/>
      <w:lang w:eastAsia="ja-JP"/>
      <w14:ligatures w14:val="none"/>
    </w:rPr>
  </w:style>
  <w:style w:type="paragraph" w:customStyle="1" w:styleId="ECCBulletsLv2">
    <w:name w:val="ECC Bullets Lv2"/>
    <w:basedOn w:val="ECCBulletsLv1"/>
    <w:qFormat/>
    <w:rsid w:val="003015F8"/>
    <w:pPr>
      <w:tabs>
        <w:tab w:val="left" w:pos="680"/>
      </w:tabs>
      <w:ind w:left="680"/>
    </w:pPr>
  </w:style>
  <w:style w:type="paragraph" w:customStyle="1" w:styleId="ECCBulletsLv1">
    <w:name w:val="ECC Bullets Lv1"/>
    <w:basedOn w:val="Normal"/>
    <w:qFormat/>
    <w:rsid w:val="003015F8"/>
    <w:pPr>
      <w:numPr>
        <w:numId w:val="2"/>
      </w:numPr>
      <w:tabs>
        <w:tab w:val="left" w:pos="340"/>
      </w:tabs>
      <w:spacing w:before="60"/>
      <w:ind w:left="340" w:hanging="340"/>
    </w:pPr>
  </w:style>
  <w:style w:type="table" w:customStyle="1" w:styleId="ECCTable-redheader">
    <w:name w:val="ECC Table - red header"/>
    <w:basedOn w:val="TableNormal"/>
    <w:uiPriority w:val="99"/>
    <w:qFormat/>
    <w:rsid w:val="003015F8"/>
    <w:pPr>
      <w:spacing w:before="60" w:after="0" w:line="240" w:lineRule="auto"/>
    </w:pPr>
    <w:rPr>
      <w:rFonts w:ascii="Times New Roman" w:eastAsia="Calibri" w:hAnsi="Times New Roman" w:cs="Times New Roman"/>
      <w:kern w:val="0"/>
      <w:sz w:val="20"/>
      <w:szCs w:val="20"/>
      <w:lang w:val="de-DE" w:eastAsia="de-DE"/>
      <w14:ligatures w14:val="none"/>
    </w:rPr>
    <w:tblPr>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FFFFFF"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auto"/>
          <w:tl2br w:val="nil"/>
          <w:tr2bl w:val="nil"/>
        </w:tcBorders>
        <w:shd w:val="clear" w:color="auto" w:fill="D22A23"/>
      </w:tcPr>
    </w:tblStylePr>
  </w:style>
  <w:style w:type="paragraph" w:styleId="List">
    <w:name w:val="List"/>
    <w:basedOn w:val="Normal"/>
    <w:uiPriority w:val="99"/>
    <w:semiHidden/>
    <w:unhideWhenUsed/>
    <w:rsid w:val="003015F8"/>
    <w:pPr>
      <w:ind w:left="283" w:hanging="283"/>
      <w:contextualSpacing/>
    </w:pPr>
  </w:style>
  <w:style w:type="character" w:styleId="Hyperlink">
    <w:name w:val="Hyperlink"/>
    <w:basedOn w:val="DefaultParagraphFont"/>
    <w:uiPriority w:val="99"/>
    <w:unhideWhenUsed/>
    <w:rsid w:val="00291C9A"/>
    <w:rPr>
      <w:color w:val="0563C1" w:themeColor="hyperlink"/>
      <w:u w:val="single"/>
    </w:rPr>
  </w:style>
  <w:style w:type="character" w:styleId="UnresolvedMention">
    <w:name w:val="Unresolved Mention"/>
    <w:basedOn w:val="DefaultParagraphFont"/>
    <w:uiPriority w:val="99"/>
    <w:semiHidden/>
    <w:unhideWhenUsed/>
    <w:rsid w:val="00291C9A"/>
    <w:rPr>
      <w:color w:val="605E5C"/>
      <w:shd w:val="clear" w:color="auto" w:fill="E1DFDD"/>
    </w:rPr>
  </w:style>
  <w:style w:type="character" w:styleId="CommentReference">
    <w:name w:val="annotation reference"/>
    <w:basedOn w:val="DefaultParagraphFont"/>
    <w:unhideWhenUsed/>
    <w:rsid w:val="0034007F"/>
    <w:rPr>
      <w:sz w:val="16"/>
      <w:szCs w:val="16"/>
    </w:rPr>
  </w:style>
  <w:style w:type="paragraph" w:styleId="CommentText">
    <w:name w:val="annotation text"/>
    <w:basedOn w:val="Normal"/>
    <w:link w:val="CommentTextChar"/>
    <w:unhideWhenUsed/>
    <w:rsid w:val="0034007F"/>
    <w:rPr>
      <w:sz w:val="20"/>
      <w:szCs w:val="20"/>
    </w:rPr>
  </w:style>
  <w:style w:type="character" w:customStyle="1" w:styleId="CommentTextChar">
    <w:name w:val="Comment Text Char"/>
    <w:basedOn w:val="DefaultParagraphFont"/>
    <w:link w:val="CommentText"/>
    <w:rsid w:val="0034007F"/>
    <w:rPr>
      <w:rFonts w:ascii="Times New Roman" w:eastAsia="SimSun" w:hAnsi="Times New Roman" w:cs="Times New Roman"/>
      <w:sz w:val="20"/>
      <w:szCs w:val="20"/>
      <w:lang w:val="en-US" w:eastAsia="zh-CN"/>
      <w14:ligatures w14:val="none"/>
    </w:rPr>
  </w:style>
  <w:style w:type="paragraph" w:styleId="CommentSubject">
    <w:name w:val="annotation subject"/>
    <w:basedOn w:val="CommentText"/>
    <w:next w:val="CommentText"/>
    <w:link w:val="CommentSubjectChar"/>
    <w:uiPriority w:val="99"/>
    <w:semiHidden/>
    <w:unhideWhenUsed/>
    <w:rsid w:val="0034007F"/>
    <w:rPr>
      <w:b/>
      <w:bCs/>
    </w:rPr>
  </w:style>
  <w:style w:type="character" w:customStyle="1" w:styleId="CommentSubjectChar">
    <w:name w:val="Comment Subject Char"/>
    <w:basedOn w:val="CommentTextChar"/>
    <w:link w:val="CommentSubject"/>
    <w:uiPriority w:val="99"/>
    <w:semiHidden/>
    <w:rsid w:val="0034007F"/>
    <w:rPr>
      <w:rFonts w:ascii="Times New Roman" w:eastAsia="SimSun" w:hAnsi="Times New Roman" w:cs="Times New Roman"/>
      <w:b/>
      <w:bCs/>
      <w:sz w:val="20"/>
      <w:szCs w:val="20"/>
      <w:lang w:val="en-US" w:eastAsia="zh-CN"/>
      <w14:ligatures w14:val="none"/>
    </w:rPr>
  </w:style>
  <w:style w:type="character" w:styleId="Mention">
    <w:name w:val="Mention"/>
    <w:basedOn w:val="DefaultParagraphFont"/>
    <w:uiPriority w:val="99"/>
    <w:unhideWhenUsed/>
    <w:rsid w:val="0034007F"/>
    <w:rPr>
      <w:color w:val="2B579A"/>
      <w:shd w:val="clear" w:color="auto" w:fill="E1DFDD"/>
    </w:rPr>
  </w:style>
  <w:style w:type="character" w:styleId="FollowedHyperlink">
    <w:name w:val="FollowedHyperlink"/>
    <w:basedOn w:val="DefaultParagraphFont"/>
    <w:uiPriority w:val="99"/>
    <w:semiHidden/>
    <w:unhideWhenUsed/>
    <w:rsid w:val="00FE017B"/>
    <w:rPr>
      <w:color w:val="954F72" w:themeColor="followedHyperlink"/>
      <w:u w:val="single"/>
    </w:rPr>
  </w:style>
  <w:style w:type="table" w:styleId="GridTable1Light">
    <w:name w:val="Grid Table 1 Light"/>
    <w:basedOn w:val="TableNormal"/>
    <w:uiPriority w:val="46"/>
    <w:rsid w:val="007546A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DF725F"/>
    <w:pPr>
      <w:tabs>
        <w:tab w:val="center" w:pos="4513"/>
        <w:tab w:val="right" w:pos="9026"/>
      </w:tabs>
    </w:pPr>
  </w:style>
  <w:style w:type="character" w:customStyle="1" w:styleId="HeaderChar">
    <w:name w:val="Header Char"/>
    <w:basedOn w:val="DefaultParagraphFont"/>
    <w:link w:val="Header"/>
    <w:uiPriority w:val="99"/>
    <w:rsid w:val="00DF725F"/>
    <w:rPr>
      <w:rFonts w:ascii="Times New Roman" w:eastAsia="SimSun" w:hAnsi="Times New Roman" w:cs="Times New Roman"/>
      <w:sz w:val="21"/>
      <w:lang w:val="en-US" w:eastAsia="zh-CN"/>
      <w14:ligatures w14:val="none"/>
    </w:rPr>
  </w:style>
  <w:style w:type="paragraph" w:styleId="Revision">
    <w:name w:val="Revision"/>
    <w:hidden/>
    <w:uiPriority w:val="99"/>
    <w:semiHidden/>
    <w:rsid w:val="00797488"/>
    <w:pPr>
      <w:spacing w:after="0" w:line="240" w:lineRule="auto"/>
    </w:pPr>
    <w:rPr>
      <w:rFonts w:ascii="Times New Roman" w:eastAsia="SimSun" w:hAnsi="Times New Roman" w:cs="Times New Roman"/>
      <w:sz w:val="21"/>
      <w:lang w:val="en-US" w:eastAsia="zh-CN"/>
      <w14:ligatures w14:val="none"/>
    </w:rPr>
  </w:style>
  <w:style w:type="paragraph" w:styleId="Index1">
    <w:name w:val="index 1"/>
    <w:basedOn w:val="Normal"/>
    <w:semiHidden/>
    <w:rsid w:val="0056462D"/>
    <w:pPr>
      <w:keepLines/>
      <w:widowControl/>
      <w:jc w:val="left"/>
    </w:pPr>
    <w:rPr>
      <w:rFonts w:eastAsia="Times New Roman"/>
      <w:kern w:val="0"/>
      <w:sz w:val="20"/>
      <w:szCs w:val="20"/>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列表段 Char"/>
    <w:link w:val="ListParagraph"/>
    <w:uiPriority w:val="34"/>
    <w:qFormat/>
    <w:rsid w:val="0056462D"/>
    <w:rPr>
      <w:rFonts w:ascii="Times New Roman" w:eastAsia="SimSun" w:hAnsi="Times New Roman" w:cs="Times New Roman"/>
      <w:sz w:val="21"/>
      <w:lang w:val="en-US" w:eastAsia="zh-CN"/>
      <w14:ligatures w14:val="none"/>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9"/>
    <w:rsid w:val="00CF47E9"/>
    <w:rPr>
      <w:rFonts w:ascii="Arial" w:eastAsia="Times New Roman" w:hAnsi="Arial" w:cs="Times New Roman"/>
      <w:kern w:val="0"/>
      <w:sz w:val="36"/>
      <w:szCs w:val="20"/>
      <w14:ligatures w14:val="none"/>
    </w:rPr>
  </w:style>
  <w:style w:type="paragraph" w:styleId="NormalWeb">
    <w:name w:val="Normal (Web)"/>
    <w:basedOn w:val="Normal"/>
    <w:uiPriority w:val="99"/>
    <w:unhideWhenUsed/>
    <w:rsid w:val="001B0230"/>
    <w:pPr>
      <w:widowControl/>
      <w:spacing w:before="100" w:beforeAutospacing="1" w:after="100" w:afterAutospacing="1"/>
      <w:jc w:val="left"/>
    </w:pPr>
    <w:rPr>
      <w:rFonts w:eastAsia="Times New Roman"/>
      <w:kern w:val="0"/>
      <w:sz w:val="24"/>
      <w:szCs w:val="24"/>
      <w:lang w:val="en-GB" w:eastAsia="en-GB"/>
    </w:rPr>
  </w:style>
  <w:style w:type="character" w:styleId="Strong">
    <w:name w:val="Strong"/>
    <w:basedOn w:val="DefaultParagraphFont"/>
    <w:uiPriority w:val="22"/>
    <w:qFormat/>
    <w:rsid w:val="001B023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074932">
      <w:bodyDiv w:val="1"/>
      <w:marLeft w:val="0"/>
      <w:marRight w:val="0"/>
      <w:marTop w:val="0"/>
      <w:marBottom w:val="0"/>
      <w:divBdr>
        <w:top w:val="none" w:sz="0" w:space="0" w:color="auto"/>
        <w:left w:val="none" w:sz="0" w:space="0" w:color="auto"/>
        <w:bottom w:val="none" w:sz="0" w:space="0" w:color="auto"/>
        <w:right w:val="none" w:sz="0" w:space="0" w:color="auto"/>
      </w:divBdr>
    </w:div>
    <w:div w:id="812715192">
      <w:bodyDiv w:val="1"/>
      <w:marLeft w:val="0"/>
      <w:marRight w:val="0"/>
      <w:marTop w:val="0"/>
      <w:marBottom w:val="0"/>
      <w:divBdr>
        <w:top w:val="none" w:sz="0" w:space="0" w:color="auto"/>
        <w:left w:val="none" w:sz="0" w:space="0" w:color="auto"/>
        <w:bottom w:val="none" w:sz="0" w:space="0" w:color="auto"/>
        <w:right w:val="none" w:sz="0" w:space="0" w:color="auto"/>
      </w:divBdr>
    </w:div>
    <w:div w:id="1174346259">
      <w:bodyDiv w:val="1"/>
      <w:marLeft w:val="0"/>
      <w:marRight w:val="0"/>
      <w:marTop w:val="0"/>
      <w:marBottom w:val="0"/>
      <w:divBdr>
        <w:top w:val="none" w:sz="0" w:space="0" w:color="auto"/>
        <w:left w:val="none" w:sz="0" w:space="0" w:color="auto"/>
        <w:bottom w:val="none" w:sz="0" w:space="0" w:color="auto"/>
        <w:right w:val="none" w:sz="0" w:space="0" w:color="auto"/>
      </w:divBdr>
    </w:div>
    <w:div w:id="1236014618">
      <w:bodyDiv w:val="1"/>
      <w:marLeft w:val="0"/>
      <w:marRight w:val="0"/>
      <w:marTop w:val="0"/>
      <w:marBottom w:val="0"/>
      <w:divBdr>
        <w:top w:val="none" w:sz="0" w:space="0" w:color="auto"/>
        <w:left w:val="none" w:sz="0" w:space="0" w:color="auto"/>
        <w:bottom w:val="none" w:sz="0" w:space="0" w:color="auto"/>
        <w:right w:val="none" w:sz="0" w:space="0" w:color="auto"/>
      </w:divBdr>
    </w:div>
    <w:div w:id="1317219418">
      <w:bodyDiv w:val="1"/>
      <w:marLeft w:val="0"/>
      <w:marRight w:val="0"/>
      <w:marTop w:val="0"/>
      <w:marBottom w:val="0"/>
      <w:divBdr>
        <w:top w:val="none" w:sz="0" w:space="0" w:color="auto"/>
        <w:left w:val="none" w:sz="0" w:space="0" w:color="auto"/>
        <w:bottom w:val="none" w:sz="0" w:space="0" w:color="auto"/>
        <w:right w:val="none" w:sz="0" w:space="0" w:color="auto"/>
      </w:divBdr>
    </w:div>
    <w:div w:id="191018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eur-lex.europa.eu/legal-content/EN/TXT/PDF/?uri=CELEX:32015D0750"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docdb.cept.org/download/11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98573469650B343AF314866C5FCEB84" ma:contentTypeVersion="14" ma:contentTypeDescription="Create a new document." ma:contentTypeScope="" ma:versionID="299ef42c602ccffb503a0c4be46bee70">
  <xsd:schema xmlns:xsd="http://www.w3.org/2001/XMLSchema" xmlns:xs="http://www.w3.org/2001/XMLSchema" xmlns:p="http://schemas.microsoft.com/office/2006/metadata/properties" xmlns:ns2="9521437f-7a5f-4c0e-989d-711dce789f28" xmlns:ns3="74fc1b7d-2491-4325-b4ba-4ded840cc5c3" xmlns:ns4="74454b63-66bb-4212-8455-87ee665820ff" targetNamespace="http://schemas.microsoft.com/office/2006/metadata/properties" ma:root="true" ma:fieldsID="76b5314b937eaebd908d7da13d291b5b" ns2:_="" ns3:_="" ns4:_="">
    <xsd:import namespace="9521437f-7a5f-4c0e-989d-711dce789f28"/>
    <xsd:import namespace="74fc1b7d-2491-4325-b4ba-4ded840cc5c3"/>
    <xsd:import namespace="74454b63-66bb-4212-8455-87ee665820f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1437f-7a5f-4c0e-989d-711dce789f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cb230259-a6c1-4255-b092-dfd9b14cf0e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fc1b7d-2491-4325-b4ba-4ded840cc5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4be809d-45e1-4c5e-914a-39d2d6d724e5}" ma:internalName="TaxCatchAll" ma:showField="CatchAllData" ma:web="74454b63-66bb-4212-8455-87ee665820f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4454b63-66bb-4212-8455-87ee665820ff"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17484F-8BF6-47F3-8F50-2E59640279D5}">
  <ds:schemaRefs>
    <ds:schemaRef ds:uri="http://schemas.openxmlformats.org/officeDocument/2006/bibliography"/>
  </ds:schemaRefs>
</ds:datastoreItem>
</file>

<file path=customXml/itemProps2.xml><?xml version="1.0" encoding="utf-8"?>
<ds:datastoreItem xmlns:ds="http://schemas.openxmlformats.org/officeDocument/2006/customXml" ds:itemID="{68A3A528-95E1-40AC-949B-6E2092DA3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1437f-7a5f-4c0e-989d-711dce789f28"/>
    <ds:schemaRef ds:uri="74fc1b7d-2491-4325-b4ba-4ded840cc5c3"/>
    <ds:schemaRef ds:uri="74454b63-66bb-4212-8455-87ee665820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74E4C1-A45E-42F9-B37D-A94AA6AC055B}">
  <ds:schemaRefs>
    <ds:schemaRef ds:uri="http://schemas.microsoft.com/sharepoint/v3/contenttype/forms"/>
  </ds:schemaRefs>
</ds:datastoreItem>
</file>

<file path=docMetadata/LabelInfo.xml><?xml version="1.0" encoding="utf-8"?>
<clbl:labelList xmlns:clbl="http://schemas.microsoft.com/office/2020/mipLabelMetadata">
  <clbl:label id="{67f73250-91c3-4058-a7be-ac7b98891567}" enabled="1" method="Standard" siteId="{43eba056-5ca4-4871-89ac-bdd09160ce7e}"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8</Pages>
  <Words>3456</Words>
  <Characters>19701</Characters>
  <Application>Microsoft Office Word</Application>
  <DocSecurity>0</DocSecurity>
  <Lines>164</Lines>
  <Paragraphs>46</Paragraphs>
  <ScaleCrop>false</ScaleCrop>
  <Company/>
  <LinksUpToDate>false</LinksUpToDate>
  <CharactersWithSpaces>23111</CharactersWithSpaces>
  <SharedDoc>false</SharedDoc>
  <HLinks>
    <vt:vector size="24" baseType="variant">
      <vt:variant>
        <vt:i4>2949246</vt:i4>
      </vt:variant>
      <vt:variant>
        <vt:i4>90</vt:i4>
      </vt:variant>
      <vt:variant>
        <vt:i4>0</vt:i4>
      </vt:variant>
      <vt:variant>
        <vt:i4>5</vt:i4>
      </vt:variant>
      <vt:variant>
        <vt:lpwstr>https://docdb.cept.org/download/114</vt:lpwstr>
      </vt:variant>
      <vt:variant>
        <vt:lpwstr/>
      </vt:variant>
      <vt:variant>
        <vt:i4>1179658</vt:i4>
      </vt:variant>
      <vt:variant>
        <vt:i4>0</vt:i4>
      </vt:variant>
      <vt:variant>
        <vt:i4>0</vt:i4>
      </vt:variant>
      <vt:variant>
        <vt:i4>5</vt:i4>
      </vt:variant>
      <vt:variant>
        <vt:lpwstr>https://eur-lex.europa.eu/legal-content/EN/TXT/PDF/?uri=CELEX:32015D0750</vt:lpwstr>
      </vt:variant>
      <vt:variant>
        <vt:lpwstr/>
      </vt:variant>
      <vt:variant>
        <vt:i4>262255</vt:i4>
      </vt:variant>
      <vt:variant>
        <vt:i4>3</vt:i4>
      </vt:variant>
      <vt:variant>
        <vt:i4>0</vt:i4>
      </vt:variant>
      <vt:variant>
        <vt:i4>5</vt:i4>
      </vt:variant>
      <vt:variant>
        <vt:lpwstr>mailto:Luca.Lodigiani@inmarsat.com</vt:lpwstr>
      </vt:variant>
      <vt:variant>
        <vt:lpwstr/>
      </vt:variant>
      <vt:variant>
        <vt:i4>262255</vt:i4>
      </vt:variant>
      <vt:variant>
        <vt:i4>0</vt:i4>
      </vt:variant>
      <vt:variant>
        <vt:i4>0</vt:i4>
      </vt:variant>
      <vt:variant>
        <vt:i4>5</vt:i4>
      </vt:variant>
      <vt:variant>
        <vt:lpwstr>mailto:Luca.Lodigiani@inmarsat.com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Luca Musetti</dc:creator>
  <cp:keywords/>
  <dc:description/>
  <cp:lastModifiedBy>Luca Lodigiani</cp:lastModifiedBy>
  <cp:revision>20</cp:revision>
  <dcterms:created xsi:type="dcterms:W3CDTF">2023-11-03T18:46:00Z</dcterms:created>
  <dcterms:modified xsi:type="dcterms:W3CDTF">2023-11-03T20:34:00Z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f969d1f,24e6462c,74232146</vt:lpwstr>
  </property>
  <property fmtid="{D5CDD505-2E9C-101B-9397-08002B2CF9AE}" pid="3" name="ClassificationContentMarkingFooterFontProps">
    <vt:lpwstr>#000000,7,Calibri</vt:lpwstr>
  </property>
  <property fmtid="{D5CDD505-2E9C-101B-9397-08002B2CF9AE}" pid="4" name="ClassificationContentMarkingFooterText">
    <vt:lpwstr>RESTRICTED | © INMARSAT</vt:lpwstr>
  </property>
</Properties>
</file>